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3BBEC" w14:textId="2863CCC7" w:rsidR="00674AF8" w:rsidRDefault="00756D8C" w:rsidP="00A33265">
      <w:pPr>
        <w:pStyle w:val="Title"/>
      </w:pPr>
      <w:bookmarkStart w:id="0" w:name="_GoBack"/>
      <w:bookmarkEnd w:id="0"/>
      <w:r>
        <w:t xml:space="preserve"> </w:t>
      </w:r>
      <w:r w:rsidR="0097422F">
        <w:t xml:space="preserve"> </w:t>
      </w:r>
      <w:r w:rsidR="00F32C63">
        <w:t xml:space="preserve"> </w:t>
      </w:r>
      <w:r w:rsidR="00E24FF1">
        <w:t xml:space="preserve"> </w:t>
      </w:r>
      <w:r w:rsidR="00583421">
        <w:t xml:space="preserve"> </w:t>
      </w:r>
    </w:p>
    <w:p w14:paraId="3FAD2154" w14:textId="77777777" w:rsidR="00674AF8" w:rsidRDefault="00674AF8" w:rsidP="00B56B94">
      <w:pPr>
        <w:pStyle w:val="Title"/>
        <w:rPr>
          <w:rFonts w:ascii="Helvetica" w:hAnsi="Helvetica"/>
          <w:color w:val="000000"/>
          <w:sz w:val="20"/>
        </w:rPr>
      </w:pPr>
    </w:p>
    <w:p w14:paraId="6FE47020" w14:textId="77777777" w:rsidR="00674AF8" w:rsidRDefault="00674AF8" w:rsidP="00B56B94">
      <w:pPr>
        <w:pStyle w:val="Title"/>
        <w:rPr>
          <w:rFonts w:ascii="Helvetica" w:hAnsi="Helvetica"/>
          <w:color w:val="000000"/>
          <w:sz w:val="20"/>
        </w:rPr>
      </w:pPr>
    </w:p>
    <w:p w14:paraId="29AE68F2" w14:textId="77777777" w:rsidR="00674AF8" w:rsidRDefault="00674AF8" w:rsidP="00B56B94">
      <w:pPr>
        <w:pStyle w:val="Title"/>
        <w:rPr>
          <w:rFonts w:ascii="Helvetica" w:hAnsi="Helvetica"/>
          <w:color w:val="000000"/>
          <w:sz w:val="20"/>
        </w:rPr>
      </w:pPr>
    </w:p>
    <w:p w14:paraId="1066BB53" w14:textId="77777777" w:rsidR="00674AF8" w:rsidRDefault="00674AF8" w:rsidP="00B56B94">
      <w:pPr>
        <w:pStyle w:val="Title"/>
        <w:rPr>
          <w:rFonts w:ascii="Helvetica" w:hAnsi="Helvetica"/>
          <w:color w:val="000000"/>
          <w:szCs w:val="28"/>
        </w:rPr>
      </w:pPr>
    </w:p>
    <w:p w14:paraId="502D139A" w14:textId="77777777" w:rsidR="00674AF8" w:rsidRDefault="00674AF8" w:rsidP="00B56B94">
      <w:pPr>
        <w:pStyle w:val="Title"/>
        <w:rPr>
          <w:rFonts w:ascii="Helvetica" w:hAnsi="Helvetica"/>
          <w:color w:val="000000"/>
          <w:szCs w:val="28"/>
        </w:rPr>
      </w:pPr>
    </w:p>
    <w:p w14:paraId="6C55DA7A" w14:textId="77777777" w:rsidR="00674AF8" w:rsidRDefault="00674AF8" w:rsidP="00B56B94">
      <w:pPr>
        <w:pStyle w:val="Title"/>
        <w:rPr>
          <w:rFonts w:ascii="Helvetica" w:hAnsi="Helvetica"/>
          <w:color w:val="000000"/>
          <w:szCs w:val="28"/>
        </w:rPr>
      </w:pPr>
    </w:p>
    <w:p w14:paraId="34AB6ADD" w14:textId="77777777" w:rsidR="00674AF8" w:rsidRDefault="00674AF8" w:rsidP="00B56B94">
      <w:pPr>
        <w:pStyle w:val="Title"/>
        <w:rPr>
          <w:rFonts w:ascii="Helvetica" w:hAnsi="Helvetica"/>
          <w:color w:val="000000"/>
          <w:szCs w:val="28"/>
        </w:rPr>
      </w:pPr>
    </w:p>
    <w:p w14:paraId="2F2F7388" w14:textId="77777777" w:rsidR="00674AF8" w:rsidRDefault="00674AF8" w:rsidP="00B56B94">
      <w:pPr>
        <w:pStyle w:val="Title"/>
        <w:rPr>
          <w:rFonts w:ascii="Helvetica" w:hAnsi="Helvetica"/>
          <w:color w:val="000000"/>
          <w:szCs w:val="28"/>
        </w:rPr>
      </w:pPr>
    </w:p>
    <w:p w14:paraId="22FCE65B" w14:textId="36C3CB9B" w:rsidR="00674AF8" w:rsidRDefault="00674AF8" w:rsidP="00B56B94">
      <w:pPr>
        <w:pStyle w:val="Title"/>
        <w:rPr>
          <w:rFonts w:ascii="Helvetica" w:hAnsi="Helvetica"/>
          <w:color w:val="000000"/>
          <w:szCs w:val="28"/>
        </w:rPr>
      </w:pPr>
      <w:r w:rsidRPr="00674AF8">
        <w:rPr>
          <w:rFonts w:ascii="Helvetica" w:hAnsi="Helvetica"/>
          <w:color w:val="000000"/>
          <w:szCs w:val="28"/>
        </w:rPr>
        <w:t>PUBLIC CONSULTATION IN THE NHS 2014</w:t>
      </w:r>
    </w:p>
    <w:p w14:paraId="4EF54525" w14:textId="77777777" w:rsidR="00674AF8" w:rsidRDefault="00674AF8" w:rsidP="00B56B94">
      <w:pPr>
        <w:pStyle w:val="Title"/>
        <w:rPr>
          <w:rFonts w:ascii="Helvetica" w:hAnsi="Helvetica"/>
          <w:color w:val="000000"/>
          <w:szCs w:val="28"/>
        </w:rPr>
      </w:pPr>
    </w:p>
    <w:p w14:paraId="44F0A99F" w14:textId="77777777" w:rsidR="00674AF8" w:rsidRPr="00674AF8" w:rsidRDefault="00674AF8" w:rsidP="00B56B94">
      <w:pPr>
        <w:pStyle w:val="Title"/>
        <w:rPr>
          <w:rFonts w:ascii="Helvetica" w:hAnsi="Helvetica"/>
          <w:color w:val="000000"/>
          <w:szCs w:val="28"/>
        </w:rPr>
      </w:pPr>
    </w:p>
    <w:p w14:paraId="5B1DEDC0" w14:textId="77777777" w:rsidR="00674AF8" w:rsidRDefault="00674AF8" w:rsidP="00B56B94">
      <w:pPr>
        <w:pStyle w:val="Title"/>
        <w:rPr>
          <w:rFonts w:ascii="Helvetica" w:hAnsi="Helvetica"/>
          <w:color w:val="000000"/>
          <w:sz w:val="20"/>
        </w:rPr>
      </w:pPr>
    </w:p>
    <w:p w14:paraId="2636BD89" w14:textId="77777777" w:rsidR="00674AF8" w:rsidRDefault="00674AF8" w:rsidP="00B56B94">
      <w:pPr>
        <w:pStyle w:val="Title"/>
        <w:rPr>
          <w:rFonts w:ascii="Helvetica" w:hAnsi="Helvetica"/>
          <w:color w:val="000000"/>
          <w:sz w:val="20"/>
        </w:rPr>
      </w:pPr>
    </w:p>
    <w:p w14:paraId="1D1201FF" w14:textId="77777777" w:rsidR="00674AF8" w:rsidRDefault="00674AF8" w:rsidP="00B56B94">
      <w:pPr>
        <w:pStyle w:val="Title"/>
        <w:rPr>
          <w:rFonts w:ascii="Helvetica" w:hAnsi="Helvetica"/>
          <w:color w:val="000000"/>
          <w:sz w:val="20"/>
        </w:rPr>
      </w:pPr>
    </w:p>
    <w:p w14:paraId="56E34337" w14:textId="77777777" w:rsidR="00674AF8" w:rsidRDefault="00674AF8" w:rsidP="00B56B94">
      <w:pPr>
        <w:pStyle w:val="Title"/>
        <w:rPr>
          <w:rFonts w:ascii="Helvetica" w:hAnsi="Helvetica"/>
          <w:color w:val="000000"/>
          <w:sz w:val="20"/>
        </w:rPr>
      </w:pPr>
    </w:p>
    <w:p w14:paraId="67967BEE" w14:textId="77777777" w:rsidR="00674AF8" w:rsidRDefault="00674AF8" w:rsidP="00B56B94">
      <w:pPr>
        <w:pStyle w:val="Title"/>
        <w:rPr>
          <w:rFonts w:ascii="Helvetica" w:hAnsi="Helvetica"/>
          <w:color w:val="000000"/>
          <w:sz w:val="20"/>
        </w:rPr>
      </w:pPr>
    </w:p>
    <w:p w14:paraId="131D4955" w14:textId="77777777" w:rsidR="00674AF8" w:rsidRDefault="00674AF8" w:rsidP="00B56B94">
      <w:pPr>
        <w:pStyle w:val="Title"/>
        <w:rPr>
          <w:rFonts w:ascii="Helvetica" w:hAnsi="Helvetica"/>
          <w:color w:val="000000"/>
          <w:sz w:val="20"/>
        </w:rPr>
      </w:pPr>
    </w:p>
    <w:p w14:paraId="6592FC9F" w14:textId="77777777" w:rsidR="00674AF8" w:rsidRDefault="00674AF8" w:rsidP="00B56B94">
      <w:pPr>
        <w:pStyle w:val="Title"/>
        <w:rPr>
          <w:rFonts w:ascii="Helvetica" w:hAnsi="Helvetica"/>
          <w:color w:val="000000"/>
          <w:sz w:val="20"/>
        </w:rPr>
      </w:pPr>
    </w:p>
    <w:p w14:paraId="52F2492F" w14:textId="77777777" w:rsidR="00674AF8" w:rsidRDefault="00674AF8" w:rsidP="00B56B94">
      <w:pPr>
        <w:pStyle w:val="Title"/>
        <w:rPr>
          <w:rFonts w:ascii="Helvetica" w:hAnsi="Helvetica"/>
          <w:color w:val="000000"/>
          <w:sz w:val="20"/>
        </w:rPr>
      </w:pPr>
    </w:p>
    <w:p w14:paraId="33EE7FB8" w14:textId="77777777" w:rsidR="00674AF8" w:rsidRDefault="00674AF8" w:rsidP="00B56B94">
      <w:pPr>
        <w:pStyle w:val="Title"/>
        <w:rPr>
          <w:rFonts w:ascii="Helvetica" w:hAnsi="Helvetica"/>
          <w:color w:val="000000"/>
          <w:sz w:val="20"/>
        </w:rPr>
      </w:pPr>
    </w:p>
    <w:p w14:paraId="5FA6820B" w14:textId="77777777" w:rsidR="00674AF8" w:rsidRDefault="00674AF8" w:rsidP="00B56B94">
      <w:pPr>
        <w:pStyle w:val="Title"/>
        <w:rPr>
          <w:rFonts w:ascii="Helvetica" w:hAnsi="Helvetica"/>
          <w:color w:val="000000"/>
          <w:sz w:val="20"/>
        </w:rPr>
      </w:pPr>
    </w:p>
    <w:p w14:paraId="11D7D5C9" w14:textId="77777777" w:rsidR="00674AF8" w:rsidRDefault="00674AF8" w:rsidP="00B56B94">
      <w:pPr>
        <w:pStyle w:val="Title"/>
        <w:rPr>
          <w:rFonts w:ascii="Helvetica" w:hAnsi="Helvetica"/>
          <w:color w:val="000000"/>
          <w:sz w:val="20"/>
        </w:rPr>
      </w:pPr>
    </w:p>
    <w:p w14:paraId="2031482E" w14:textId="77777777" w:rsidR="00674AF8" w:rsidRDefault="00674AF8" w:rsidP="00B56B94">
      <w:pPr>
        <w:pStyle w:val="Title"/>
        <w:rPr>
          <w:rFonts w:ascii="Helvetica" w:hAnsi="Helvetica"/>
          <w:color w:val="000000"/>
          <w:sz w:val="20"/>
        </w:rPr>
      </w:pPr>
    </w:p>
    <w:p w14:paraId="1DAABD1E" w14:textId="77777777" w:rsidR="00674AF8" w:rsidRDefault="00674AF8" w:rsidP="00B56B94">
      <w:pPr>
        <w:pStyle w:val="Title"/>
        <w:rPr>
          <w:rFonts w:ascii="Helvetica" w:hAnsi="Helvetica"/>
          <w:color w:val="000000"/>
          <w:sz w:val="20"/>
        </w:rPr>
      </w:pPr>
    </w:p>
    <w:p w14:paraId="3A25E86A" w14:textId="77777777" w:rsidR="00674AF8" w:rsidRDefault="00674AF8" w:rsidP="00B56B94">
      <w:pPr>
        <w:pStyle w:val="Title"/>
        <w:rPr>
          <w:rFonts w:ascii="Helvetica" w:hAnsi="Helvetica"/>
          <w:color w:val="000000"/>
          <w:sz w:val="20"/>
        </w:rPr>
      </w:pPr>
    </w:p>
    <w:p w14:paraId="5B51ED0B" w14:textId="77777777" w:rsidR="00674AF8" w:rsidRDefault="00674AF8" w:rsidP="00B56B94">
      <w:pPr>
        <w:pStyle w:val="Title"/>
        <w:rPr>
          <w:rFonts w:ascii="Helvetica" w:hAnsi="Helvetica"/>
          <w:color w:val="000000"/>
          <w:sz w:val="20"/>
        </w:rPr>
      </w:pPr>
    </w:p>
    <w:p w14:paraId="6903B50C" w14:textId="280F5778" w:rsidR="00674AF8" w:rsidRDefault="00674AF8" w:rsidP="00B56B94">
      <w:pPr>
        <w:pStyle w:val="Title"/>
        <w:rPr>
          <w:rFonts w:ascii="Helvetica" w:hAnsi="Helvetica"/>
          <w:color w:val="000000"/>
          <w:sz w:val="20"/>
        </w:rPr>
      </w:pPr>
    </w:p>
    <w:p w14:paraId="4E456F24" w14:textId="77777777" w:rsidR="00674AF8" w:rsidRDefault="00674AF8" w:rsidP="00B56B94">
      <w:pPr>
        <w:pStyle w:val="Title"/>
        <w:rPr>
          <w:rFonts w:ascii="Helvetica" w:hAnsi="Helvetica"/>
          <w:color w:val="000000"/>
          <w:sz w:val="20"/>
        </w:rPr>
      </w:pPr>
    </w:p>
    <w:p w14:paraId="58C5937D" w14:textId="77777777" w:rsidR="00674AF8" w:rsidRDefault="00674AF8" w:rsidP="00B56B94">
      <w:pPr>
        <w:pStyle w:val="Title"/>
        <w:rPr>
          <w:rFonts w:ascii="Helvetica" w:hAnsi="Helvetica"/>
          <w:color w:val="000000"/>
          <w:sz w:val="20"/>
        </w:rPr>
      </w:pPr>
    </w:p>
    <w:p w14:paraId="2EB81354" w14:textId="77777777" w:rsidR="00674AF8" w:rsidRDefault="00674AF8" w:rsidP="00B56B94">
      <w:pPr>
        <w:pStyle w:val="Title"/>
        <w:rPr>
          <w:rFonts w:ascii="Helvetica" w:hAnsi="Helvetica"/>
          <w:color w:val="000000"/>
          <w:sz w:val="20"/>
        </w:rPr>
      </w:pPr>
    </w:p>
    <w:p w14:paraId="66CA4D16" w14:textId="77777777" w:rsidR="00674AF8" w:rsidRDefault="00674AF8" w:rsidP="00B56B94">
      <w:pPr>
        <w:pStyle w:val="Title"/>
        <w:rPr>
          <w:rFonts w:ascii="Helvetica" w:hAnsi="Helvetica"/>
          <w:color w:val="000000"/>
          <w:sz w:val="20"/>
        </w:rPr>
      </w:pPr>
    </w:p>
    <w:p w14:paraId="79FC4172" w14:textId="77777777" w:rsidR="00674AF8" w:rsidRDefault="00674AF8" w:rsidP="00B56B94">
      <w:pPr>
        <w:pStyle w:val="Title"/>
        <w:rPr>
          <w:rFonts w:ascii="Helvetica" w:hAnsi="Helvetica"/>
          <w:color w:val="000000"/>
          <w:sz w:val="20"/>
        </w:rPr>
      </w:pPr>
    </w:p>
    <w:p w14:paraId="5D67A74D" w14:textId="77777777" w:rsidR="00674AF8" w:rsidRDefault="00674AF8" w:rsidP="00B56B94">
      <w:pPr>
        <w:pStyle w:val="Title"/>
        <w:rPr>
          <w:rFonts w:ascii="Helvetica" w:hAnsi="Helvetica"/>
          <w:color w:val="000000"/>
          <w:sz w:val="20"/>
        </w:rPr>
      </w:pPr>
    </w:p>
    <w:p w14:paraId="6C8A1C99" w14:textId="77777777" w:rsidR="00674AF8" w:rsidRDefault="00674AF8" w:rsidP="00B56B94">
      <w:pPr>
        <w:pStyle w:val="Title"/>
        <w:rPr>
          <w:rFonts w:ascii="Helvetica" w:hAnsi="Helvetica"/>
          <w:color w:val="000000"/>
          <w:sz w:val="20"/>
        </w:rPr>
      </w:pPr>
    </w:p>
    <w:p w14:paraId="0977FB71" w14:textId="77777777" w:rsidR="00674AF8" w:rsidRDefault="00674AF8" w:rsidP="00B56B94">
      <w:pPr>
        <w:pStyle w:val="Title"/>
        <w:rPr>
          <w:rFonts w:ascii="Helvetica" w:hAnsi="Helvetica"/>
          <w:color w:val="000000"/>
          <w:sz w:val="20"/>
        </w:rPr>
      </w:pPr>
    </w:p>
    <w:p w14:paraId="5AF5DA38" w14:textId="77777777" w:rsidR="00674AF8" w:rsidRDefault="00674AF8" w:rsidP="00B56B94">
      <w:pPr>
        <w:pStyle w:val="Title"/>
        <w:rPr>
          <w:rFonts w:ascii="Helvetica" w:hAnsi="Helvetica"/>
          <w:color w:val="000000"/>
          <w:sz w:val="20"/>
        </w:rPr>
      </w:pPr>
    </w:p>
    <w:p w14:paraId="24C16AB7" w14:textId="77777777" w:rsidR="00674AF8" w:rsidRDefault="00674AF8" w:rsidP="00B56B94">
      <w:pPr>
        <w:pStyle w:val="Title"/>
        <w:rPr>
          <w:rFonts w:ascii="Helvetica" w:hAnsi="Helvetica"/>
          <w:color w:val="000000"/>
          <w:sz w:val="20"/>
        </w:rPr>
      </w:pPr>
    </w:p>
    <w:p w14:paraId="2B27B630" w14:textId="77777777" w:rsidR="00674AF8" w:rsidRDefault="00674AF8" w:rsidP="00B56B94">
      <w:pPr>
        <w:pStyle w:val="Title"/>
        <w:rPr>
          <w:rFonts w:ascii="Helvetica" w:hAnsi="Helvetica"/>
          <w:color w:val="000000"/>
          <w:sz w:val="20"/>
        </w:rPr>
      </w:pPr>
    </w:p>
    <w:p w14:paraId="2D8522C2" w14:textId="77777777" w:rsidR="00674AF8" w:rsidRDefault="00674AF8" w:rsidP="00B56B94">
      <w:pPr>
        <w:pStyle w:val="Title"/>
        <w:rPr>
          <w:rFonts w:ascii="Helvetica" w:hAnsi="Helvetica"/>
          <w:color w:val="000000"/>
          <w:sz w:val="20"/>
        </w:rPr>
      </w:pPr>
    </w:p>
    <w:p w14:paraId="679345B7" w14:textId="77777777" w:rsidR="00674AF8" w:rsidRDefault="00674AF8" w:rsidP="00B56B94">
      <w:pPr>
        <w:pStyle w:val="Title"/>
        <w:rPr>
          <w:rFonts w:ascii="Helvetica" w:hAnsi="Helvetica"/>
          <w:color w:val="000000"/>
          <w:sz w:val="20"/>
        </w:rPr>
      </w:pPr>
    </w:p>
    <w:p w14:paraId="17E66423" w14:textId="77777777" w:rsidR="00674AF8" w:rsidRDefault="00674AF8" w:rsidP="00B56B94">
      <w:pPr>
        <w:pStyle w:val="Title"/>
        <w:rPr>
          <w:rFonts w:ascii="Helvetica" w:hAnsi="Helvetica"/>
          <w:color w:val="000000"/>
          <w:sz w:val="20"/>
        </w:rPr>
      </w:pPr>
    </w:p>
    <w:p w14:paraId="7C9C4058" w14:textId="77777777" w:rsidR="00674AF8" w:rsidRDefault="00674AF8" w:rsidP="00B56B94">
      <w:pPr>
        <w:pStyle w:val="Title"/>
        <w:rPr>
          <w:rFonts w:ascii="Helvetica" w:hAnsi="Helvetica"/>
          <w:color w:val="000000"/>
          <w:sz w:val="20"/>
        </w:rPr>
      </w:pPr>
    </w:p>
    <w:p w14:paraId="115D6190" w14:textId="77777777" w:rsidR="00674AF8" w:rsidRDefault="00674AF8" w:rsidP="00B56B94">
      <w:pPr>
        <w:pStyle w:val="Title"/>
        <w:rPr>
          <w:rFonts w:ascii="Helvetica" w:hAnsi="Helvetica"/>
          <w:color w:val="000000"/>
          <w:sz w:val="20"/>
        </w:rPr>
      </w:pPr>
    </w:p>
    <w:p w14:paraId="467492E0" w14:textId="77777777" w:rsidR="00674AF8" w:rsidRDefault="00674AF8" w:rsidP="00B56B94">
      <w:pPr>
        <w:pStyle w:val="Title"/>
        <w:rPr>
          <w:rFonts w:ascii="Helvetica" w:hAnsi="Helvetica"/>
          <w:color w:val="000000"/>
          <w:sz w:val="20"/>
        </w:rPr>
      </w:pPr>
    </w:p>
    <w:p w14:paraId="013372BF" w14:textId="77777777" w:rsidR="00674AF8" w:rsidRDefault="00674AF8" w:rsidP="00B56B94">
      <w:pPr>
        <w:pStyle w:val="Title"/>
        <w:rPr>
          <w:rFonts w:ascii="Helvetica" w:hAnsi="Helvetica"/>
          <w:color w:val="000000"/>
          <w:sz w:val="20"/>
        </w:rPr>
      </w:pPr>
    </w:p>
    <w:p w14:paraId="2DC5B4EC" w14:textId="77777777" w:rsidR="00674AF8" w:rsidRDefault="00674AF8" w:rsidP="00B56B94">
      <w:pPr>
        <w:pStyle w:val="Title"/>
        <w:rPr>
          <w:rFonts w:ascii="Helvetica" w:hAnsi="Helvetica"/>
          <w:color w:val="000000"/>
          <w:sz w:val="20"/>
        </w:rPr>
      </w:pPr>
    </w:p>
    <w:p w14:paraId="14BA89AB" w14:textId="77777777" w:rsidR="00674AF8" w:rsidRDefault="00674AF8" w:rsidP="00B56B94">
      <w:pPr>
        <w:pStyle w:val="Title"/>
        <w:rPr>
          <w:rFonts w:ascii="Helvetica" w:hAnsi="Helvetica"/>
          <w:color w:val="000000"/>
          <w:sz w:val="20"/>
        </w:rPr>
      </w:pPr>
    </w:p>
    <w:p w14:paraId="5340327C" w14:textId="77777777" w:rsidR="00674AF8" w:rsidRDefault="00674AF8" w:rsidP="00B56B94">
      <w:pPr>
        <w:pStyle w:val="Title"/>
        <w:rPr>
          <w:rFonts w:ascii="Helvetica" w:hAnsi="Helvetica"/>
          <w:color w:val="000000"/>
          <w:sz w:val="20"/>
        </w:rPr>
      </w:pPr>
    </w:p>
    <w:p w14:paraId="60DD9A92" w14:textId="77777777" w:rsidR="00674AF8" w:rsidRDefault="00674AF8" w:rsidP="00B56B94">
      <w:pPr>
        <w:pStyle w:val="Title"/>
        <w:rPr>
          <w:rFonts w:ascii="Helvetica" w:hAnsi="Helvetica"/>
          <w:color w:val="000000"/>
          <w:sz w:val="20"/>
        </w:rPr>
      </w:pPr>
    </w:p>
    <w:p w14:paraId="307FBB31" w14:textId="77777777" w:rsidR="00674AF8" w:rsidRDefault="00674AF8" w:rsidP="00B56B94">
      <w:pPr>
        <w:pStyle w:val="Title"/>
        <w:rPr>
          <w:rFonts w:ascii="Helvetica" w:hAnsi="Helvetica"/>
          <w:color w:val="000000"/>
          <w:sz w:val="20"/>
        </w:rPr>
      </w:pPr>
    </w:p>
    <w:p w14:paraId="2F3D0CB6" w14:textId="77777777" w:rsidR="00674AF8" w:rsidRDefault="00674AF8" w:rsidP="00B56B94">
      <w:pPr>
        <w:pStyle w:val="Title"/>
        <w:rPr>
          <w:rFonts w:ascii="Helvetica" w:hAnsi="Helvetica"/>
          <w:color w:val="000000"/>
          <w:sz w:val="20"/>
        </w:rPr>
      </w:pPr>
    </w:p>
    <w:p w14:paraId="541D67A6" w14:textId="77777777" w:rsidR="00674AF8" w:rsidRDefault="00674AF8" w:rsidP="00B56B94">
      <w:pPr>
        <w:pStyle w:val="Title"/>
        <w:rPr>
          <w:rFonts w:ascii="Helvetica" w:hAnsi="Helvetica"/>
          <w:color w:val="000000"/>
          <w:sz w:val="20"/>
        </w:rPr>
      </w:pPr>
    </w:p>
    <w:p w14:paraId="071E3ABA" w14:textId="77777777" w:rsidR="00674AF8" w:rsidRDefault="00674AF8" w:rsidP="00B56B94">
      <w:pPr>
        <w:pStyle w:val="Title"/>
        <w:rPr>
          <w:rFonts w:ascii="Helvetica" w:hAnsi="Helvetica"/>
          <w:color w:val="000000"/>
          <w:sz w:val="20"/>
        </w:rPr>
      </w:pPr>
    </w:p>
    <w:p w14:paraId="66B4BFEA" w14:textId="77777777" w:rsidR="002454EB" w:rsidRDefault="002454EB" w:rsidP="00A0493F">
      <w:pPr>
        <w:pStyle w:val="Title"/>
        <w:rPr>
          <w:rFonts w:ascii="Helvetica" w:hAnsi="Helvetica"/>
          <w:b w:val="0"/>
          <w:color w:val="000000"/>
          <w:sz w:val="24"/>
          <w:szCs w:val="24"/>
        </w:rPr>
      </w:pPr>
    </w:p>
    <w:p w14:paraId="3F336E24" w14:textId="77777777" w:rsidR="002454EB" w:rsidRDefault="002454EB" w:rsidP="00A0493F">
      <w:pPr>
        <w:pStyle w:val="Title"/>
        <w:rPr>
          <w:rFonts w:ascii="Helvetica" w:hAnsi="Helvetica"/>
          <w:b w:val="0"/>
          <w:color w:val="000000"/>
          <w:sz w:val="24"/>
          <w:szCs w:val="24"/>
        </w:rPr>
      </w:pPr>
    </w:p>
    <w:p w14:paraId="331537C4" w14:textId="77777777" w:rsidR="002454EB" w:rsidRDefault="002454EB" w:rsidP="00A0493F">
      <w:pPr>
        <w:pStyle w:val="Title"/>
        <w:rPr>
          <w:rFonts w:ascii="Helvetica" w:hAnsi="Helvetica"/>
          <w:b w:val="0"/>
          <w:color w:val="000000"/>
          <w:sz w:val="24"/>
          <w:szCs w:val="24"/>
        </w:rPr>
      </w:pPr>
    </w:p>
    <w:p w14:paraId="50092821" w14:textId="77777777" w:rsidR="002454EB" w:rsidRDefault="002454EB" w:rsidP="00A0493F">
      <w:pPr>
        <w:pStyle w:val="Title"/>
        <w:rPr>
          <w:rFonts w:ascii="Helvetica" w:hAnsi="Helvetica"/>
          <w:b w:val="0"/>
          <w:color w:val="000000"/>
          <w:sz w:val="24"/>
          <w:szCs w:val="24"/>
        </w:rPr>
      </w:pPr>
    </w:p>
    <w:p w14:paraId="1CC80A41" w14:textId="572D2F6A" w:rsidR="00070304" w:rsidRPr="00907911" w:rsidRDefault="00070304" w:rsidP="00250622">
      <w:pPr>
        <w:pStyle w:val="Title"/>
        <w:rPr>
          <w:rFonts w:ascii="Helvetica" w:hAnsi="Helvetica"/>
          <w:b w:val="0"/>
          <w:color w:val="000000"/>
          <w:sz w:val="24"/>
          <w:szCs w:val="24"/>
        </w:rPr>
      </w:pPr>
      <w:r w:rsidRPr="00907911">
        <w:rPr>
          <w:rFonts w:ascii="Helvetica" w:hAnsi="Helvetica"/>
          <w:b w:val="0"/>
          <w:color w:val="000000"/>
          <w:sz w:val="24"/>
          <w:szCs w:val="24"/>
        </w:rPr>
        <w:lastRenderedPageBreak/>
        <w:t>CONTENTS</w:t>
      </w:r>
    </w:p>
    <w:p w14:paraId="3232C556" w14:textId="77777777" w:rsidR="003B16F9" w:rsidRPr="00907911" w:rsidRDefault="003B16F9" w:rsidP="00B56B94">
      <w:pPr>
        <w:pStyle w:val="Title"/>
        <w:rPr>
          <w:rFonts w:ascii="Helvetica" w:hAnsi="Helvetica"/>
          <w:b w:val="0"/>
          <w:color w:val="000000"/>
          <w:sz w:val="24"/>
          <w:szCs w:val="24"/>
        </w:rPr>
      </w:pPr>
    </w:p>
    <w:p w14:paraId="60C93CFF" w14:textId="51D58A0F" w:rsidR="003B16F9" w:rsidRPr="00AF479B" w:rsidRDefault="00B20E7D" w:rsidP="00B20E7D">
      <w:pPr>
        <w:pStyle w:val="Title"/>
        <w:jc w:val="left"/>
        <w:rPr>
          <w:rFonts w:ascii="Helvetica" w:hAnsi="Helvetica"/>
          <w:b w:val="0"/>
          <w:color w:val="000000"/>
          <w:sz w:val="20"/>
        </w:rPr>
      </w:pPr>
      <w:r w:rsidRPr="00907911">
        <w:rPr>
          <w:rFonts w:ascii="Helvetica" w:hAnsi="Helvetica"/>
          <w:b w:val="0"/>
          <w:color w:val="000000"/>
          <w:sz w:val="24"/>
          <w:szCs w:val="24"/>
        </w:rPr>
        <w:tab/>
      </w:r>
      <w:r w:rsidRPr="00907911">
        <w:rPr>
          <w:rFonts w:ascii="Helvetica" w:hAnsi="Helvetica"/>
          <w:b w:val="0"/>
          <w:color w:val="000000"/>
          <w:sz w:val="24"/>
          <w:szCs w:val="24"/>
        </w:rPr>
        <w:tab/>
      </w:r>
      <w:r w:rsidRPr="00907911">
        <w:rPr>
          <w:rFonts w:ascii="Helvetica" w:hAnsi="Helvetica"/>
          <w:b w:val="0"/>
          <w:color w:val="000000"/>
          <w:sz w:val="24"/>
          <w:szCs w:val="24"/>
        </w:rPr>
        <w:tab/>
      </w:r>
      <w:r w:rsidRPr="00907911">
        <w:rPr>
          <w:rFonts w:ascii="Helvetica" w:hAnsi="Helvetica"/>
          <w:b w:val="0"/>
          <w:color w:val="000000"/>
          <w:sz w:val="24"/>
          <w:szCs w:val="24"/>
        </w:rPr>
        <w:tab/>
      </w:r>
      <w:r w:rsidRPr="00907911">
        <w:rPr>
          <w:rFonts w:ascii="Helvetica" w:hAnsi="Helvetica"/>
          <w:b w:val="0"/>
          <w:color w:val="000000"/>
          <w:sz w:val="24"/>
          <w:szCs w:val="24"/>
        </w:rPr>
        <w:tab/>
      </w:r>
      <w:r w:rsidRPr="00907911">
        <w:rPr>
          <w:rFonts w:ascii="Helvetica" w:hAnsi="Helvetica"/>
          <w:b w:val="0"/>
          <w:color w:val="000000"/>
          <w:sz w:val="24"/>
          <w:szCs w:val="24"/>
        </w:rPr>
        <w:tab/>
      </w:r>
      <w:r w:rsidRPr="00907911">
        <w:rPr>
          <w:rFonts w:ascii="Helvetica" w:hAnsi="Helvetica"/>
          <w:b w:val="0"/>
          <w:color w:val="000000"/>
          <w:sz w:val="24"/>
          <w:szCs w:val="24"/>
        </w:rPr>
        <w:tab/>
      </w:r>
      <w:r w:rsidRPr="00907911">
        <w:rPr>
          <w:rFonts w:ascii="Helvetica" w:hAnsi="Helvetica"/>
          <w:b w:val="0"/>
          <w:color w:val="000000"/>
          <w:sz w:val="24"/>
          <w:szCs w:val="24"/>
        </w:rPr>
        <w:tab/>
      </w:r>
      <w:r w:rsidRPr="00907911">
        <w:rPr>
          <w:rFonts w:ascii="Helvetica" w:hAnsi="Helvetica"/>
          <w:b w:val="0"/>
          <w:color w:val="000000"/>
          <w:sz w:val="24"/>
          <w:szCs w:val="24"/>
        </w:rPr>
        <w:tab/>
      </w:r>
      <w:r w:rsidRPr="00907911">
        <w:rPr>
          <w:rFonts w:ascii="Helvetica" w:hAnsi="Helvetica"/>
          <w:b w:val="0"/>
          <w:color w:val="000000"/>
          <w:sz w:val="24"/>
          <w:szCs w:val="24"/>
        </w:rPr>
        <w:tab/>
      </w:r>
      <w:r w:rsidRPr="00907911">
        <w:rPr>
          <w:rFonts w:ascii="Helvetica" w:hAnsi="Helvetica"/>
          <w:b w:val="0"/>
          <w:color w:val="000000"/>
          <w:sz w:val="24"/>
          <w:szCs w:val="24"/>
        </w:rPr>
        <w:tab/>
        <w:t xml:space="preserve">    </w:t>
      </w:r>
      <w:r w:rsidR="00AF479B">
        <w:rPr>
          <w:rFonts w:ascii="Helvetica" w:hAnsi="Helvetica"/>
          <w:b w:val="0"/>
          <w:color w:val="000000"/>
          <w:sz w:val="24"/>
          <w:szCs w:val="24"/>
        </w:rPr>
        <w:t xml:space="preserve">    </w:t>
      </w:r>
      <w:r w:rsidRPr="00907911">
        <w:rPr>
          <w:rFonts w:ascii="Helvetica" w:hAnsi="Helvetica"/>
          <w:b w:val="0"/>
          <w:color w:val="000000"/>
          <w:sz w:val="24"/>
          <w:szCs w:val="24"/>
        </w:rPr>
        <w:t xml:space="preserve"> </w:t>
      </w:r>
      <w:r w:rsidRPr="00AF479B">
        <w:rPr>
          <w:rFonts w:ascii="Helvetica" w:hAnsi="Helvetica"/>
          <w:b w:val="0"/>
          <w:color w:val="000000"/>
          <w:sz w:val="20"/>
        </w:rPr>
        <w:t>Page</w:t>
      </w:r>
    </w:p>
    <w:p w14:paraId="79348E17" w14:textId="05F3C3E6" w:rsidR="00B20E7D" w:rsidRPr="00907911" w:rsidRDefault="00B20E7D" w:rsidP="00B20E7D">
      <w:pPr>
        <w:pStyle w:val="Title"/>
        <w:jc w:val="left"/>
        <w:rPr>
          <w:rFonts w:ascii="Helvetica" w:hAnsi="Helvetica"/>
          <w:b w:val="0"/>
          <w:color w:val="000000"/>
          <w:sz w:val="24"/>
          <w:szCs w:val="24"/>
        </w:rPr>
      </w:pPr>
    </w:p>
    <w:p w14:paraId="6B8470AF" w14:textId="724559D6" w:rsidR="002454EB" w:rsidRPr="00250622" w:rsidRDefault="00466DF5" w:rsidP="00AF479B">
      <w:pPr>
        <w:pStyle w:val="Title"/>
        <w:ind w:firstLine="720"/>
        <w:jc w:val="left"/>
        <w:rPr>
          <w:rFonts w:ascii="Helvetica" w:hAnsi="Helvetica"/>
          <w:b w:val="0"/>
          <w:color w:val="000000"/>
          <w:sz w:val="20"/>
        </w:rPr>
      </w:pPr>
      <w:r w:rsidRPr="00250622">
        <w:rPr>
          <w:rFonts w:ascii="Helvetica" w:hAnsi="Helvetica"/>
          <w:b w:val="0"/>
          <w:color w:val="000000"/>
          <w:sz w:val="20"/>
        </w:rPr>
        <w:t>INTRODUCTION</w:t>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4366" w:rsidRPr="00250622">
        <w:rPr>
          <w:rFonts w:ascii="Helvetica" w:hAnsi="Helvetica"/>
          <w:b w:val="0"/>
          <w:color w:val="000000"/>
          <w:sz w:val="20"/>
        </w:rPr>
        <w:t xml:space="preserve"> </w:t>
      </w:r>
      <w:r w:rsidR="00ED05C0" w:rsidRPr="00250622">
        <w:rPr>
          <w:rFonts w:ascii="Helvetica" w:hAnsi="Helvetica"/>
          <w:b w:val="0"/>
          <w:color w:val="000000"/>
          <w:sz w:val="20"/>
        </w:rPr>
        <w:t>3</w:t>
      </w:r>
    </w:p>
    <w:p w14:paraId="52E3CD3A" w14:textId="77777777" w:rsidR="002454EB" w:rsidRPr="00250622" w:rsidRDefault="002454EB" w:rsidP="002454EB">
      <w:pPr>
        <w:pStyle w:val="Title"/>
        <w:ind w:left="720"/>
        <w:jc w:val="left"/>
        <w:rPr>
          <w:rFonts w:ascii="Helvetica" w:hAnsi="Helvetica"/>
          <w:b w:val="0"/>
          <w:color w:val="000000"/>
          <w:sz w:val="20"/>
        </w:rPr>
      </w:pPr>
    </w:p>
    <w:p w14:paraId="0A3B94E1" w14:textId="7B80D843" w:rsidR="00111255" w:rsidRPr="00250622" w:rsidRDefault="003B16F9" w:rsidP="003612EF">
      <w:pPr>
        <w:pStyle w:val="Title"/>
        <w:numPr>
          <w:ilvl w:val="0"/>
          <w:numId w:val="20"/>
        </w:numPr>
        <w:jc w:val="left"/>
        <w:rPr>
          <w:rFonts w:ascii="Helvetica" w:hAnsi="Helvetica"/>
          <w:b w:val="0"/>
          <w:color w:val="000000"/>
          <w:sz w:val="20"/>
        </w:rPr>
      </w:pPr>
      <w:r w:rsidRPr="00250622">
        <w:rPr>
          <w:rFonts w:ascii="Helvetica" w:hAnsi="Helvetica"/>
          <w:b w:val="0"/>
          <w:color w:val="000000"/>
          <w:sz w:val="20"/>
        </w:rPr>
        <w:t>Two Legal Duties</w:t>
      </w:r>
      <w:r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ED05C0" w:rsidRPr="00250622">
        <w:rPr>
          <w:rFonts w:ascii="Helvetica" w:hAnsi="Helvetica"/>
          <w:b w:val="0"/>
          <w:color w:val="000000"/>
          <w:sz w:val="20"/>
        </w:rPr>
        <w:tab/>
      </w:r>
      <w:r w:rsidR="00250622">
        <w:rPr>
          <w:rFonts w:ascii="Helvetica" w:hAnsi="Helvetica"/>
          <w:b w:val="0"/>
          <w:color w:val="000000"/>
          <w:sz w:val="20"/>
        </w:rPr>
        <w:tab/>
      </w:r>
      <w:r w:rsidR="00ED4366" w:rsidRPr="00250622">
        <w:rPr>
          <w:rFonts w:ascii="Helvetica" w:hAnsi="Helvetica"/>
          <w:b w:val="0"/>
          <w:color w:val="000000"/>
          <w:sz w:val="20"/>
        </w:rPr>
        <w:t xml:space="preserve"> </w:t>
      </w:r>
      <w:r w:rsidR="00ED05C0" w:rsidRPr="00250622">
        <w:rPr>
          <w:rFonts w:ascii="Helvetica" w:hAnsi="Helvetica"/>
          <w:b w:val="0"/>
          <w:color w:val="000000"/>
          <w:sz w:val="20"/>
        </w:rPr>
        <w:t>5</w:t>
      </w:r>
    </w:p>
    <w:p w14:paraId="1EE3B79A" w14:textId="172B7402" w:rsidR="003B16F9" w:rsidRPr="00250622" w:rsidRDefault="003B16F9" w:rsidP="00111255">
      <w:pPr>
        <w:pStyle w:val="Title"/>
        <w:ind w:left="720"/>
        <w:jc w:val="left"/>
        <w:rPr>
          <w:rFonts w:ascii="Helvetica" w:hAnsi="Helvetica"/>
          <w:b w:val="0"/>
          <w:color w:val="000000"/>
          <w:sz w:val="20"/>
        </w:rPr>
      </w:pPr>
      <w:r w:rsidRPr="00250622">
        <w:rPr>
          <w:rFonts w:ascii="Helvetica" w:hAnsi="Helvetica"/>
          <w:b w:val="0"/>
          <w:color w:val="000000"/>
          <w:sz w:val="20"/>
        </w:rPr>
        <w:tab/>
      </w:r>
      <w:r w:rsidRPr="00250622">
        <w:rPr>
          <w:rFonts w:ascii="Helvetica" w:hAnsi="Helvetica"/>
          <w:b w:val="0"/>
          <w:color w:val="000000"/>
          <w:sz w:val="20"/>
        </w:rPr>
        <w:tab/>
      </w:r>
      <w:r w:rsidRPr="00250622">
        <w:rPr>
          <w:rFonts w:ascii="Helvetica" w:hAnsi="Helvetica"/>
          <w:b w:val="0"/>
          <w:color w:val="000000"/>
          <w:sz w:val="20"/>
        </w:rPr>
        <w:tab/>
      </w:r>
      <w:r w:rsidRPr="00250622">
        <w:rPr>
          <w:rFonts w:ascii="Helvetica" w:hAnsi="Helvetica"/>
          <w:b w:val="0"/>
          <w:color w:val="000000"/>
          <w:sz w:val="20"/>
        </w:rPr>
        <w:tab/>
      </w:r>
      <w:r w:rsidRPr="00250622">
        <w:rPr>
          <w:rFonts w:ascii="Helvetica" w:hAnsi="Helvetica"/>
          <w:b w:val="0"/>
          <w:color w:val="000000"/>
          <w:sz w:val="20"/>
        </w:rPr>
        <w:tab/>
      </w:r>
      <w:r w:rsidRPr="00250622">
        <w:rPr>
          <w:rFonts w:ascii="Helvetica" w:hAnsi="Helvetica"/>
          <w:b w:val="0"/>
          <w:color w:val="000000"/>
          <w:sz w:val="20"/>
        </w:rPr>
        <w:tab/>
      </w:r>
      <w:r w:rsidRPr="00250622">
        <w:rPr>
          <w:rFonts w:ascii="Helvetica" w:hAnsi="Helvetica"/>
          <w:b w:val="0"/>
          <w:color w:val="000000"/>
          <w:sz w:val="20"/>
        </w:rPr>
        <w:tab/>
      </w:r>
      <w:r w:rsidR="00111255" w:rsidRPr="00250622">
        <w:rPr>
          <w:rFonts w:ascii="Helvetica" w:hAnsi="Helvetica"/>
          <w:b w:val="0"/>
          <w:color w:val="000000"/>
          <w:sz w:val="20"/>
        </w:rPr>
        <w:tab/>
      </w:r>
      <w:r w:rsidR="00111255" w:rsidRPr="00250622">
        <w:rPr>
          <w:rFonts w:ascii="Helvetica" w:hAnsi="Helvetica"/>
          <w:b w:val="0"/>
          <w:color w:val="000000"/>
          <w:sz w:val="20"/>
        </w:rPr>
        <w:tab/>
      </w:r>
      <w:r w:rsidR="00111255" w:rsidRPr="00250622">
        <w:rPr>
          <w:rFonts w:ascii="Helvetica" w:hAnsi="Helvetica"/>
          <w:b w:val="0"/>
          <w:color w:val="000000"/>
          <w:sz w:val="20"/>
        </w:rPr>
        <w:tab/>
      </w:r>
      <w:r w:rsidR="00111255" w:rsidRPr="00250622">
        <w:rPr>
          <w:rFonts w:ascii="Helvetica" w:hAnsi="Helvetica"/>
          <w:b w:val="0"/>
          <w:color w:val="000000"/>
          <w:sz w:val="20"/>
        </w:rPr>
        <w:tab/>
      </w:r>
    </w:p>
    <w:p w14:paraId="3EFF5078" w14:textId="77777777" w:rsidR="007915CF" w:rsidRPr="00250622" w:rsidRDefault="003B16F9" w:rsidP="003612EF">
      <w:pPr>
        <w:pStyle w:val="Title"/>
        <w:numPr>
          <w:ilvl w:val="0"/>
          <w:numId w:val="20"/>
        </w:numPr>
        <w:jc w:val="left"/>
        <w:rPr>
          <w:rFonts w:ascii="Helvetica" w:hAnsi="Helvetica"/>
          <w:b w:val="0"/>
          <w:color w:val="000000"/>
          <w:sz w:val="20"/>
        </w:rPr>
      </w:pPr>
      <w:r w:rsidRPr="00250622">
        <w:rPr>
          <w:rFonts w:ascii="Helvetica" w:hAnsi="Helvetica"/>
          <w:b w:val="0"/>
          <w:color w:val="000000"/>
          <w:sz w:val="20"/>
        </w:rPr>
        <w:t>Consultation with Local Authorities</w:t>
      </w:r>
    </w:p>
    <w:p w14:paraId="150E0F98" w14:textId="63BEE581" w:rsidR="007915CF" w:rsidRPr="00250622" w:rsidRDefault="007915CF" w:rsidP="007915CF">
      <w:pPr>
        <w:pStyle w:val="Title"/>
        <w:jc w:val="left"/>
        <w:rPr>
          <w:rFonts w:ascii="Helvetica" w:hAnsi="Helvetica"/>
          <w:b w:val="0"/>
          <w:color w:val="000000"/>
          <w:sz w:val="20"/>
        </w:rPr>
      </w:pPr>
      <w:r w:rsidRPr="00250622">
        <w:rPr>
          <w:rFonts w:ascii="Helvetica" w:hAnsi="Helvetica"/>
          <w:b w:val="0"/>
          <w:color w:val="000000"/>
          <w:sz w:val="20"/>
        </w:rPr>
        <w:tab/>
      </w:r>
      <w:r w:rsidRPr="00250622">
        <w:rPr>
          <w:rFonts w:ascii="Helvetica" w:hAnsi="Helvetica"/>
          <w:b w:val="0"/>
          <w:color w:val="000000"/>
          <w:sz w:val="20"/>
        </w:rPr>
        <w:tab/>
      </w:r>
      <w:r w:rsidR="00B20E7D" w:rsidRPr="00250622">
        <w:rPr>
          <w:rFonts w:ascii="Helvetica" w:hAnsi="Helvetica"/>
          <w:b w:val="0"/>
          <w:color w:val="000000"/>
          <w:sz w:val="20"/>
        </w:rPr>
        <w:tab/>
      </w:r>
      <w:r w:rsidR="00B20E7D" w:rsidRPr="00250622">
        <w:rPr>
          <w:rFonts w:ascii="Helvetica" w:hAnsi="Helvetica"/>
          <w:b w:val="0"/>
          <w:color w:val="000000"/>
          <w:sz w:val="20"/>
        </w:rPr>
        <w:tab/>
      </w:r>
    </w:p>
    <w:p w14:paraId="29C988A4" w14:textId="272DE0DC" w:rsidR="00606B6C" w:rsidRPr="00250622" w:rsidRDefault="009A6C2A" w:rsidP="009A6C2A">
      <w:pPr>
        <w:pStyle w:val="Title"/>
        <w:ind w:firstLine="360"/>
        <w:jc w:val="left"/>
        <w:rPr>
          <w:rFonts w:ascii="Helvetica" w:hAnsi="Helvetica"/>
          <w:b w:val="0"/>
          <w:color w:val="000000"/>
          <w:sz w:val="20"/>
        </w:rPr>
      </w:pPr>
      <w:r>
        <w:rPr>
          <w:rFonts w:ascii="Helvetica" w:hAnsi="Helvetica"/>
          <w:b w:val="0"/>
          <w:caps w:val="0"/>
          <w:color w:val="000000"/>
          <w:sz w:val="20"/>
        </w:rPr>
        <w:t>2.1</w:t>
      </w:r>
      <w:r>
        <w:rPr>
          <w:rFonts w:ascii="Helvetica" w:hAnsi="Helvetica"/>
          <w:b w:val="0"/>
          <w:caps w:val="0"/>
          <w:color w:val="000000"/>
          <w:sz w:val="20"/>
        </w:rPr>
        <w:tab/>
      </w:r>
      <w:r w:rsidR="007915CF" w:rsidRPr="00250622">
        <w:rPr>
          <w:rFonts w:ascii="Helvetica" w:hAnsi="Helvetica"/>
          <w:b w:val="0"/>
          <w:caps w:val="0"/>
          <w:color w:val="000000"/>
          <w:sz w:val="20"/>
        </w:rPr>
        <w:t xml:space="preserve"> </w:t>
      </w:r>
      <w:r w:rsidR="003B7575" w:rsidRPr="00250622">
        <w:rPr>
          <w:rFonts w:ascii="Helvetica" w:hAnsi="Helvetica"/>
          <w:b w:val="0"/>
          <w:caps w:val="0"/>
          <w:color w:val="000000"/>
          <w:sz w:val="20"/>
        </w:rPr>
        <w:t>Local</w:t>
      </w:r>
      <w:r w:rsidR="0082318D" w:rsidRPr="00250622">
        <w:rPr>
          <w:rFonts w:ascii="Helvetica" w:hAnsi="Helvetica"/>
          <w:b w:val="0"/>
          <w:caps w:val="0"/>
          <w:color w:val="000000"/>
          <w:sz w:val="20"/>
        </w:rPr>
        <w:t xml:space="preserve"> aut</w:t>
      </w:r>
      <w:r w:rsidR="00ED05C0" w:rsidRPr="00250622">
        <w:rPr>
          <w:rFonts w:ascii="Helvetica" w:hAnsi="Helvetica"/>
          <w:b w:val="0"/>
          <w:caps w:val="0"/>
          <w:color w:val="000000"/>
          <w:sz w:val="20"/>
        </w:rPr>
        <w:t>hority scrutiny regulations</w:t>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4366" w:rsidRPr="00250622">
        <w:rPr>
          <w:rFonts w:ascii="Helvetica" w:hAnsi="Helvetica"/>
          <w:b w:val="0"/>
          <w:caps w:val="0"/>
          <w:color w:val="000000"/>
          <w:sz w:val="20"/>
        </w:rPr>
        <w:t xml:space="preserve"> </w:t>
      </w:r>
      <w:r w:rsidR="00250622">
        <w:rPr>
          <w:rFonts w:ascii="Helvetica" w:hAnsi="Helvetica"/>
          <w:b w:val="0"/>
          <w:caps w:val="0"/>
          <w:color w:val="000000"/>
          <w:sz w:val="20"/>
        </w:rPr>
        <w:tab/>
        <w:t xml:space="preserve"> </w:t>
      </w:r>
      <w:r w:rsidR="00ED4366" w:rsidRPr="00250622">
        <w:rPr>
          <w:rFonts w:ascii="Helvetica" w:hAnsi="Helvetica"/>
          <w:b w:val="0"/>
          <w:caps w:val="0"/>
          <w:color w:val="000000"/>
          <w:sz w:val="20"/>
        </w:rPr>
        <w:t xml:space="preserve"> </w:t>
      </w:r>
      <w:r>
        <w:rPr>
          <w:rFonts w:ascii="Helvetica" w:hAnsi="Helvetica"/>
          <w:b w:val="0"/>
          <w:caps w:val="0"/>
          <w:color w:val="000000"/>
          <w:sz w:val="20"/>
        </w:rPr>
        <w:tab/>
        <w:t xml:space="preserve">  </w:t>
      </w:r>
      <w:r w:rsidR="00606B6C" w:rsidRPr="00250622">
        <w:rPr>
          <w:rFonts w:ascii="Helvetica" w:hAnsi="Helvetica"/>
          <w:b w:val="0"/>
          <w:caps w:val="0"/>
          <w:color w:val="000000"/>
          <w:sz w:val="20"/>
        </w:rPr>
        <w:t>6</w:t>
      </w:r>
    </w:p>
    <w:p w14:paraId="39A134BD" w14:textId="4F6233A6" w:rsidR="00ED05C0" w:rsidRPr="00250622" w:rsidRDefault="009A6C2A" w:rsidP="00ED05C0">
      <w:pPr>
        <w:pStyle w:val="Title"/>
        <w:ind w:left="360"/>
        <w:jc w:val="left"/>
        <w:rPr>
          <w:rFonts w:ascii="Helvetica" w:hAnsi="Helvetica"/>
          <w:b w:val="0"/>
          <w:color w:val="000000"/>
          <w:sz w:val="20"/>
        </w:rPr>
      </w:pPr>
      <w:r>
        <w:rPr>
          <w:rFonts w:ascii="Helvetica" w:hAnsi="Helvetica"/>
          <w:b w:val="0"/>
          <w:caps w:val="0"/>
          <w:color w:val="000000"/>
          <w:sz w:val="20"/>
        </w:rPr>
        <w:t xml:space="preserve">2.11 </w:t>
      </w:r>
      <w:r w:rsidR="00606B6C" w:rsidRPr="00250622">
        <w:rPr>
          <w:rFonts w:ascii="Helvetica" w:hAnsi="Helvetica"/>
          <w:b w:val="0"/>
          <w:caps w:val="0"/>
          <w:color w:val="000000"/>
          <w:sz w:val="20"/>
        </w:rPr>
        <w:t>Key points</w:t>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05C0" w:rsidRPr="00250622">
        <w:rPr>
          <w:rFonts w:ascii="Helvetica" w:hAnsi="Helvetica"/>
          <w:b w:val="0"/>
          <w:caps w:val="0"/>
          <w:color w:val="000000"/>
          <w:sz w:val="20"/>
        </w:rPr>
        <w:tab/>
      </w:r>
      <w:r w:rsidR="00ED4366" w:rsidRPr="00250622">
        <w:rPr>
          <w:rFonts w:ascii="Helvetica" w:hAnsi="Helvetica"/>
          <w:b w:val="0"/>
          <w:caps w:val="0"/>
          <w:color w:val="000000"/>
          <w:sz w:val="20"/>
        </w:rPr>
        <w:t xml:space="preserve"> </w:t>
      </w:r>
      <w:r>
        <w:rPr>
          <w:rFonts w:ascii="Helvetica" w:hAnsi="Helvetica"/>
          <w:b w:val="0"/>
          <w:caps w:val="0"/>
          <w:color w:val="000000"/>
          <w:sz w:val="20"/>
        </w:rPr>
        <w:tab/>
        <w:t xml:space="preserve"> </w:t>
      </w:r>
      <w:r w:rsidR="00ED4366" w:rsidRPr="00250622">
        <w:rPr>
          <w:rFonts w:ascii="Helvetica" w:hAnsi="Helvetica"/>
          <w:b w:val="0"/>
          <w:caps w:val="0"/>
          <w:color w:val="000000"/>
          <w:sz w:val="20"/>
        </w:rPr>
        <w:t xml:space="preserve"> </w:t>
      </w:r>
      <w:r w:rsidR="00606B6C" w:rsidRPr="00250622">
        <w:rPr>
          <w:rFonts w:ascii="Helvetica" w:hAnsi="Helvetica"/>
          <w:b w:val="0"/>
          <w:caps w:val="0"/>
          <w:color w:val="000000"/>
          <w:sz w:val="20"/>
        </w:rPr>
        <w:t>6</w:t>
      </w:r>
      <w:r w:rsidR="0082318D" w:rsidRPr="00250622">
        <w:rPr>
          <w:rFonts w:ascii="Helvetica" w:hAnsi="Helvetica"/>
          <w:b w:val="0"/>
          <w:caps w:val="0"/>
          <w:color w:val="000000"/>
          <w:sz w:val="20"/>
        </w:rPr>
        <w:tab/>
      </w:r>
    </w:p>
    <w:p w14:paraId="7946B057" w14:textId="74BBFC3C" w:rsidR="003B7575" w:rsidRPr="00250622" w:rsidRDefault="009A6C2A" w:rsidP="00ED05C0">
      <w:pPr>
        <w:pStyle w:val="Title"/>
        <w:ind w:left="360"/>
        <w:jc w:val="left"/>
        <w:rPr>
          <w:rFonts w:ascii="Helvetica" w:hAnsi="Helvetica"/>
          <w:b w:val="0"/>
          <w:color w:val="000000"/>
          <w:sz w:val="20"/>
        </w:rPr>
      </w:pPr>
      <w:r>
        <w:rPr>
          <w:rFonts w:ascii="Helvetica" w:hAnsi="Helvetica"/>
          <w:b w:val="0"/>
          <w:caps w:val="0"/>
          <w:color w:val="000000"/>
          <w:sz w:val="20"/>
        </w:rPr>
        <w:t xml:space="preserve">2.12 </w:t>
      </w:r>
      <w:r w:rsidR="003B7575" w:rsidRPr="00250622">
        <w:rPr>
          <w:rFonts w:ascii="Helvetica" w:hAnsi="Helvetica"/>
          <w:b w:val="0"/>
          <w:caps w:val="0"/>
          <w:color w:val="000000"/>
          <w:sz w:val="20"/>
        </w:rPr>
        <w:t>Consultation Process - Reg 23</w:t>
      </w:r>
      <w:r w:rsidR="003B7575" w:rsidRPr="00250622">
        <w:rPr>
          <w:rFonts w:ascii="Helvetica" w:hAnsi="Helvetica"/>
          <w:b w:val="0"/>
          <w:color w:val="000000"/>
          <w:sz w:val="20"/>
        </w:rPr>
        <w:tab/>
      </w:r>
      <w:r w:rsidR="003B7575" w:rsidRPr="00250622">
        <w:rPr>
          <w:rFonts w:ascii="Helvetica" w:hAnsi="Helvetica"/>
          <w:b w:val="0"/>
          <w:color w:val="000000"/>
          <w:sz w:val="20"/>
        </w:rPr>
        <w:tab/>
      </w:r>
      <w:r w:rsidR="003B7575" w:rsidRPr="00250622">
        <w:rPr>
          <w:rFonts w:ascii="Helvetica" w:hAnsi="Helvetica"/>
          <w:b w:val="0"/>
          <w:color w:val="000000"/>
          <w:sz w:val="20"/>
        </w:rPr>
        <w:tab/>
      </w:r>
      <w:r w:rsidR="003B7575" w:rsidRPr="00250622">
        <w:rPr>
          <w:rFonts w:ascii="Helvetica" w:hAnsi="Helvetica"/>
          <w:b w:val="0"/>
          <w:color w:val="000000"/>
          <w:sz w:val="20"/>
        </w:rPr>
        <w:tab/>
      </w:r>
      <w:r w:rsidR="003B7575" w:rsidRPr="00250622">
        <w:rPr>
          <w:rFonts w:ascii="Helvetica" w:hAnsi="Helvetica"/>
          <w:b w:val="0"/>
          <w:color w:val="000000"/>
          <w:sz w:val="20"/>
        </w:rPr>
        <w:tab/>
      </w:r>
      <w:r w:rsidR="00882717" w:rsidRPr="00250622">
        <w:rPr>
          <w:rFonts w:ascii="Helvetica" w:hAnsi="Helvetica"/>
          <w:b w:val="0"/>
          <w:color w:val="000000"/>
          <w:sz w:val="20"/>
        </w:rPr>
        <w:tab/>
      </w:r>
      <w:r w:rsidR="00ED4366" w:rsidRPr="00250622">
        <w:rPr>
          <w:rFonts w:ascii="Helvetica" w:hAnsi="Helvetica"/>
          <w:b w:val="0"/>
          <w:color w:val="000000"/>
          <w:sz w:val="20"/>
        </w:rPr>
        <w:t xml:space="preserve"> </w:t>
      </w:r>
      <w:r w:rsidR="00250622">
        <w:rPr>
          <w:rFonts w:ascii="Helvetica" w:hAnsi="Helvetica"/>
          <w:b w:val="0"/>
          <w:color w:val="000000"/>
          <w:sz w:val="20"/>
        </w:rPr>
        <w:tab/>
        <w:t xml:space="preserve"> </w:t>
      </w:r>
      <w:r>
        <w:rPr>
          <w:rFonts w:ascii="Helvetica" w:hAnsi="Helvetica"/>
          <w:b w:val="0"/>
          <w:color w:val="000000"/>
          <w:sz w:val="20"/>
        </w:rPr>
        <w:tab/>
        <w:t xml:space="preserve"> </w:t>
      </w:r>
      <w:r w:rsidR="00ED4366" w:rsidRPr="00250622">
        <w:rPr>
          <w:rFonts w:ascii="Helvetica" w:hAnsi="Helvetica"/>
          <w:b w:val="0"/>
          <w:color w:val="000000"/>
          <w:sz w:val="20"/>
        </w:rPr>
        <w:t xml:space="preserve"> </w:t>
      </w:r>
      <w:r w:rsidR="00606B6C" w:rsidRPr="00250622">
        <w:rPr>
          <w:rFonts w:ascii="Helvetica" w:hAnsi="Helvetica"/>
          <w:b w:val="0"/>
          <w:color w:val="000000"/>
          <w:sz w:val="20"/>
        </w:rPr>
        <w:t>6</w:t>
      </w:r>
    </w:p>
    <w:p w14:paraId="78F8F26E" w14:textId="2B62C82A" w:rsidR="00111255" w:rsidRPr="00250622" w:rsidRDefault="003B7575" w:rsidP="0082318D">
      <w:pPr>
        <w:pStyle w:val="Title"/>
        <w:ind w:left="360"/>
        <w:jc w:val="left"/>
        <w:rPr>
          <w:rFonts w:ascii="Helvetica" w:hAnsi="Helvetica"/>
          <w:b w:val="0"/>
          <w:caps w:val="0"/>
          <w:color w:val="000000"/>
          <w:sz w:val="20"/>
        </w:rPr>
      </w:pPr>
      <w:r w:rsidRPr="00250622">
        <w:rPr>
          <w:rFonts w:ascii="Helvetica" w:hAnsi="Helvetica"/>
          <w:b w:val="0"/>
          <w:color w:val="000000"/>
          <w:sz w:val="20"/>
        </w:rPr>
        <w:t>2.13</w:t>
      </w:r>
      <w:r w:rsidR="009A6C2A">
        <w:rPr>
          <w:rFonts w:ascii="Helvetica" w:hAnsi="Helvetica"/>
          <w:b w:val="0"/>
          <w:color w:val="000000"/>
          <w:sz w:val="20"/>
        </w:rPr>
        <w:t xml:space="preserve"> </w:t>
      </w:r>
      <w:r w:rsidRPr="00250622">
        <w:rPr>
          <w:rFonts w:ascii="Helvetica" w:hAnsi="Helvetica"/>
          <w:b w:val="0"/>
          <w:caps w:val="0"/>
          <w:color w:val="000000"/>
          <w:sz w:val="20"/>
        </w:rPr>
        <w:t>Referral Process  - Reg 23 (9)</w:t>
      </w:r>
      <w:r w:rsidRPr="00250622">
        <w:rPr>
          <w:rFonts w:ascii="Helvetica" w:hAnsi="Helvetica"/>
          <w:b w:val="0"/>
          <w:caps w:val="0"/>
          <w:color w:val="000000"/>
          <w:sz w:val="20"/>
        </w:rPr>
        <w:tab/>
      </w:r>
      <w:r w:rsidR="00606B6C" w:rsidRPr="00250622">
        <w:rPr>
          <w:rFonts w:ascii="Helvetica" w:hAnsi="Helvetica"/>
          <w:b w:val="0"/>
          <w:caps w:val="0"/>
          <w:color w:val="000000"/>
          <w:sz w:val="20"/>
        </w:rPr>
        <w:tab/>
      </w:r>
      <w:r w:rsidR="00606B6C" w:rsidRPr="00250622">
        <w:rPr>
          <w:rFonts w:ascii="Helvetica" w:hAnsi="Helvetica"/>
          <w:b w:val="0"/>
          <w:caps w:val="0"/>
          <w:color w:val="000000"/>
          <w:sz w:val="20"/>
        </w:rPr>
        <w:tab/>
      </w:r>
      <w:r w:rsidR="00606B6C" w:rsidRPr="00250622">
        <w:rPr>
          <w:rFonts w:ascii="Helvetica" w:hAnsi="Helvetica"/>
          <w:b w:val="0"/>
          <w:caps w:val="0"/>
          <w:color w:val="000000"/>
          <w:sz w:val="20"/>
        </w:rPr>
        <w:tab/>
      </w:r>
      <w:r w:rsidR="00606B6C" w:rsidRPr="00250622">
        <w:rPr>
          <w:rFonts w:ascii="Helvetica" w:hAnsi="Helvetica"/>
          <w:b w:val="0"/>
          <w:caps w:val="0"/>
          <w:color w:val="000000"/>
          <w:sz w:val="20"/>
        </w:rPr>
        <w:tab/>
      </w:r>
      <w:r w:rsidR="00606B6C" w:rsidRPr="00250622">
        <w:rPr>
          <w:rFonts w:ascii="Helvetica" w:hAnsi="Helvetica"/>
          <w:b w:val="0"/>
          <w:caps w:val="0"/>
          <w:color w:val="000000"/>
          <w:sz w:val="20"/>
        </w:rPr>
        <w:tab/>
      </w:r>
      <w:r w:rsidR="00ED4366" w:rsidRPr="00250622">
        <w:rPr>
          <w:rFonts w:ascii="Helvetica" w:hAnsi="Helvetica"/>
          <w:b w:val="0"/>
          <w:caps w:val="0"/>
          <w:color w:val="000000"/>
          <w:sz w:val="20"/>
        </w:rPr>
        <w:t xml:space="preserve"> </w:t>
      </w:r>
      <w:r w:rsidR="00250622">
        <w:rPr>
          <w:rFonts w:ascii="Helvetica" w:hAnsi="Helvetica"/>
          <w:b w:val="0"/>
          <w:caps w:val="0"/>
          <w:color w:val="000000"/>
          <w:sz w:val="20"/>
        </w:rPr>
        <w:tab/>
        <w:t xml:space="preserve"> </w:t>
      </w:r>
      <w:r w:rsidR="009A6C2A">
        <w:rPr>
          <w:rFonts w:ascii="Helvetica" w:hAnsi="Helvetica"/>
          <w:b w:val="0"/>
          <w:caps w:val="0"/>
          <w:color w:val="000000"/>
          <w:sz w:val="20"/>
        </w:rPr>
        <w:tab/>
        <w:t xml:space="preserve"> </w:t>
      </w:r>
      <w:r w:rsidR="00ED4366" w:rsidRPr="00250622">
        <w:rPr>
          <w:rFonts w:ascii="Helvetica" w:hAnsi="Helvetica"/>
          <w:b w:val="0"/>
          <w:caps w:val="0"/>
          <w:color w:val="000000"/>
          <w:sz w:val="20"/>
        </w:rPr>
        <w:t xml:space="preserve"> </w:t>
      </w:r>
      <w:r w:rsidR="00606B6C" w:rsidRPr="00250622">
        <w:rPr>
          <w:rFonts w:ascii="Helvetica" w:hAnsi="Helvetica"/>
          <w:b w:val="0"/>
          <w:caps w:val="0"/>
          <w:color w:val="000000"/>
          <w:sz w:val="20"/>
        </w:rPr>
        <w:t>7</w:t>
      </w:r>
      <w:r w:rsidR="003C400E" w:rsidRPr="00250622">
        <w:rPr>
          <w:rFonts w:ascii="Helvetica" w:hAnsi="Helvetica"/>
          <w:b w:val="0"/>
          <w:caps w:val="0"/>
          <w:color w:val="000000"/>
          <w:sz w:val="20"/>
        </w:rPr>
        <w:tab/>
      </w:r>
    </w:p>
    <w:p w14:paraId="7829EF05" w14:textId="5FCAE51B" w:rsidR="003C400E" w:rsidRPr="00250622" w:rsidRDefault="009A6C2A" w:rsidP="003C400E">
      <w:pPr>
        <w:pStyle w:val="Title"/>
        <w:ind w:left="360"/>
        <w:jc w:val="left"/>
        <w:rPr>
          <w:rFonts w:ascii="Helvetica" w:hAnsi="Helvetica"/>
          <w:b w:val="0"/>
          <w:caps w:val="0"/>
          <w:color w:val="000000"/>
          <w:sz w:val="20"/>
        </w:rPr>
      </w:pPr>
      <w:r>
        <w:rPr>
          <w:rFonts w:ascii="Helvetica" w:hAnsi="Helvetica"/>
          <w:b w:val="0"/>
          <w:caps w:val="0"/>
          <w:color w:val="000000"/>
          <w:sz w:val="20"/>
        </w:rPr>
        <w:t xml:space="preserve">2.14 </w:t>
      </w:r>
      <w:r w:rsidR="003B7575" w:rsidRPr="00250622">
        <w:rPr>
          <w:rFonts w:ascii="Helvetica" w:hAnsi="Helvetica"/>
          <w:b w:val="0"/>
          <w:caps w:val="0"/>
          <w:color w:val="000000"/>
          <w:sz w:val="20"/>
        </w:rPr>
        <w:t>Secretary of State’s Decisions  - Reg 25</w:t>
      </w:r>
      <w:r w:rsidR="00111255" w:rsidRPr="00250622">
        <w:rPr>
          <w:rFonts w:ascii="Helvetica" w:hAnsi="Helvetica"/>
          <w:b w:val="0"/>
          <w:caps w:val="0"/>
          <w:color w:val="000000"/>
          <w:sz w:val="20"/>
        </w:rPr>
        <w:tab/>
      </w:r>
      <w:r w:rsidR="00ED4366" w:rsidRPr="00250622">
        <w:rPr>
          <w:rFonts w:ascii="Helvetica" w:hAnsi="Helvetica"/>
          <w:b w:val="0"/>
          <w:caps w:val="0"/>
          <w:color w:val="000000"/>
          <w:sz w:val="20"/>
        </w:rPr>
        <w:tab/>
      </w:r>
      <w:r w:rsidR="00ED4366" w:rsidRPr="00250622">
        <w:rPr>
          <w:rFonts w:ascii="Helvetica" w:hAnsi="Helvetica"/>
          <w:b w:val="0"/>
          <w:caps w:val="0"/>
          <w:color w:val="000000"/>
          <w:sz w:val="20"/>
        </w:rPr>
        <w:tab/>
      </w:r>
      <w:r w:rsidR="00ED4366" w:rsidRPr="00250622">
        <w:rPr>
          <w:rFonts w:ascii="Helvetica" w:hAnsi="Helvetica"/>
          <w:b w:val="0"/>
          <w:caps w:val="0"/>
          <w:color w:val="000000"/>
          <w:sz w:val="20"/>
        </w:rPr>
        <w:tab/>
      </w:r>
      <w:r w:rsidR="00ED4366" w:rsidRPr="00250622">
        <w:rPr>
          <w:rFonts w:ascii="Helvetica" w:hAnsi="Helvetica"/>
          <w:b w:val="0"/>
          <w:caps w:val="0"/>
          <w:color w:val="000000"/>
          <w:sz w:val="20"/>
        </w:rPr>
        <w:tab/>
        <w:t xml:space="preserve"> </w:t>
      </w:r>
      <w:r w:rsidR="00250622">
        <w:rPr>
          <w:rFonts w:ascii="Helvetica" w:hAnsi="Helvetica"/>
          <w:b w:val="0"/>
          <w:caps w:val="0"/>
          <w:color w:val="000000"/>
          <w:sz w:val="20"/>
        </w:rPr>
        <w:tab/>
        <w:t xml:space="preserve"> </w:t>
      </w:r>
      <w:r w:rsidR="00ED4366" w:rsidRPr="00250622">
        <w:rPr>
          <w:rFonts w:ascii="Helvetica" w:hAnsi="Helvetica"/>
          <w:b w:val="0"/>
          <w:caps w:val="0"/>
          <w:color w:val="000000"/>
          <w:sz w:val="20"/>
        </w:rPr>
        <w:t xml:space="preserve"> 8a</w:t>
      </w:r>
      <w:r w:rsidR="003C400E" w:rsidRPr="00250622">
        <w:rPr>
          <w:rFonts w:ascii="Helvetica" w:hAnsi="Helvetica"/>
          <w:b w:val="0"/>
          <w:caps w:val="0"/>
          <w:color w:val="000000"/>
          <w:sz w:val="20"/>
        </w:rPr>
        <w:tab/>
      </w:r>
    </w:p>
    <w:p w14:paraId="48F5E022" w14:textId="793549F4" w:rsidR="00BA5FD5" w:rsidRPr="00250622" w:rsidRDefault="009A6C2A" w:rsidP="0082318D">
      <w:pPr>
        <w:pStyle w:val="Title"/>
        <w:ind w:left="360"/>
        <w:jc w:val="left"/>
        <w:rPr>
          <w:rFonts w:ascii="Helvetica" w:hAnsi="Helvetica"/>
          <w:b w:val="0"/>
          <w:caps w:val="0"/>
          <w:color w:val="000000"/>
          <w:sz w:val="20"/>
        </w:rPr>
      </w:pPr>
      <w:r>
        <w:rPr>
          <w:rFonts w:ascii="Helvetica" w:hAnsi="Helvetica"/>
          <w:b w:val="0"/>
          <w:caps w:val="0"/>
          <w:color w:val="000000"/>
          <w:sz w:val="20"/>
        </w:rPr>
        <w:tab/>
      </w:r>
      <w:r w:rsidR="00882717" w:rsidRPr="00250622">
        <w:rPr>
          <w:rFonts w:ascii="Helvetica" w:hAnsi="Helvetica"/>
          <w:b w:val="0"/>
          <w:caps w:val="0"/>
          <w:color w:val="000000"/>
          <w:sz w:val="20"/>
        </w:rPr>
        <w:t>The I</w:t>
      </w:r>
      <w:r w:rsidR="002A00E3" w:rsidRPr="00250622">
        <w:rPr>
          <w:rFonts w:ascii="Helvetica" w:hAnsi="Helvetica"/>
          <w:b w:val="0"/>
          <w:caps w:val="0"/>
          <w:color w:val="000000"/>
          <w:sz w:val="20"/>
        </w:rPr>
        <w:t>ndependent Reconfiguration P</w:t>
      </w:r>
      <w:r w:rsidR="00BA5FD5" w:rsidRPr="00250622">
        <w:rPr>
          <w:rFonts w:ascii="Helvetica" w:hAnsi="Helvetica"/>
          <w:b w:val="0"/>
          <w:caps w:val="0"/>
          <w:color w:val="000000"/>
          <w:sz w:val="20"/>
        </w:rPr>
        <w:t>anel</w:t>
      </w:r>
      <w:r w:rsidR="00BA5FD5" w:rsidRPr="00250622">
        <w:rPr>
          <w:rFonts w:ascii="Helvetica" w:hAnsi="Helvetica"/>
          <w:b w:val="0"/>
          <w:caps w:val="0"/>
          <w:color w:val="000000"/>
          <w:sz w:val="20"/>
        </w:rPr>
        <w:tab/>
      </w:r>
      <w:r w:rsidR="00BA5FD5" w:rsidRPr="00250622">
        <w:rPr>
          <w:rFonts w:ascii="Helvetica" w:hAnsi="Helvetica"/>
          <w:b w:val="0"/>
          <w:caps w:val="0"/>
          <w:color w:val="000000"/>
          <w:sz w:val="20"/>
        </w:rPr>
        <w:tab/>
        <w:t xml:space="preserve">    </w:t>
      </w:r>
      <w:r w:rsidR="00BA5FD5"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DE46D9" w:rsidRPr="00250622">
        <w:rPr>
          <w:rFonts w:ascii="Helvetica" w:hAnsi="Helvetica"/>
          <w:b w:val="0"/>
          <w:caps w:val="0"/>
          <w:color w:val="000000"/>
          <w:sz w:val="20"/>
        </w:rPr>
        <w:tab/>
      </w:r>
      <w:r w:rsidR="00ED4366" w:rsidRPr="00250622">
        <w:rPr>
          <w:rFonts w:ascii="Helvetica" w:hAnsi="Helvetica"/>
          <w:b w:val="0"/>
          <w:caps w:val="0"/>
          <w:color w:val="000000"/>
          <w:sz w:val="20"/>
        </w:rPr>
        <w:t xml:space="preserve">  </w:t>
      </w:r>
      <w:r w:rsidR="00250622">
        <w:rPr>
          <w:rFonts w:ascii="Helvetica" w:hAnsi="Helvetica"/>
          <w:b w:val="0"/>
          <w:caps w:val="0"/>
          <w:color w:val="000000"/>
          <w:sz w:val="20"/>
        </w:rPr>
        <w:tab/>
        <w:t xml:space="preserve"> </w:t>
      </w:r>
      <w:r>
        <w:rPr>
          <w:rFonts w:ascii="Helvetica" w:hAnsi="Helvetica"/>
          <w:b w:val="0"/>
          <w:caps w:val="0"/>
          <w:color w:val="000000"/>
          <w:sz w:val="20"/>
        </w:rPr>
        <w:tab/>
        <w:t xml:space="preserve"> </w:t>
      </w:r>
      <w:r w:rsidR="00250622">
        <w:rPr>
          <w:rFonts w:ascii="Helvetica" w:hAnsi="Helvetica"/>
          <w:b w:val="0"/>
          <w:caps w:val="0"/>
          <w:color w:val="000000"/>
          <w:sz w:val="20"/>
        </w:rPr>
        <w:t xml:space="preserve"> </w:t>
      </w:r>
      <w:r w:rsidR="00ED4366" w:rsidRPr="00250622">
        <w:rPr>
          <w:rFonts w:ascii="Helvetica" w:hAnsi="Helvetica"/>
          <w:b w:val="0"/>
          <w:caps w:val="0"/>
          <w:color w:val="000000"/>
          <w:sz w:val="20"/>
        </w:rPr>
        <w:t>8</w:t>
      </w:r>
    </w:p>
    <w:p w14:paraId="7E84347D" w14:textId="298FCC8D" w:rsidR="00111255" w:rsidRPr="00250622" w:rsidRDefault="003B7575" w:rsidP="0082318D">
      <w:pPr>
        <w:pStyle w:val="Title"/>
        <w:ind w:left="360"/>
        <w:jc w:val="left"/>
        <w:rPr>
          <w:rFonts w:ascii="Helvetica" w:hAnsi="Helvetica"/>
          <w:b w:val="0"/>
          <w:caps w:val="0"/>
          <w:color w:val="000000"/>
          <w:sz w:val="20"/>
        </w:rPr>
      </w:pPr>
      <w:r w:rsidRPr="00250622">
        <w:rPr>
          <w:rFonts w:ascii="Helvetica" w:hAnsi="Helvetica"/>
          <w:b w:val="0"/>
          <w:caps w:val="0"/>
          <w:color w:val="000000"/>
          <w:sz w:val="20"/>
        </w:rPr>
        <w:t xml:space="preserve">2.15 </w:t>
      </w:r>
      <w:r w:rsidR="00111255" w:rsidRPr="00250622">
        <w:rPr>
          <w:rFonts w:ascii="Helvetica" w:hAnsi="Helvetica"/>
          <w:b w:val="0"/>
          <w:caps w:val="0"/>
          <w:color w:val="000000"/>
          <w:sz w:val="20"/>
        </w:rPr>
        <w:t>Exemptions from duty to consult – Reg 24</w:t>
      </w:r>
      <w:r w:rsidR="00111255" w:rsidRPr="00250622">
        <w:rPr>
          <w:rFonts w:ascii="Helvetica" w:hAnsi="Helvetica"/>
          <w:b w:val="0"/>
          <w:caps w:val="0"/>
          <w:color w:val="000000"/>
          <w:sz w:val="20"/>
        </w:rPr>
        <w:tab/>
      </w:r>
      <w:r w:rsidR="00111255" w:rsidRPr="00250622">
        <w:rPr>
          <w:rFonts w:ascii="Helvetica" w:hAnsi="Helvetica"/>
          <w:b w:val="0"/>
          <w:caps w:val="0"/>
          <w:color w:val="000000"/>
          <w:sz w:val="20"/>
        </w:rPr>
        <w:tab/>
      </w:r>
      <w:r w:rsidR="00111255"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ED4366" w:rsidRPr="00250622">
        <w:rPr>
          <w:rFonts w:ascii="Helvetica" w:hAnsi="Helvetica"/>
          <w:b w:val="0"/>
          <w:caps w:val="0"/>
          <w:color w:val="000000"/>
          <w:sz w:val="20"/>
        </w:rPr>
        <w:t xml:space="preserve"> </w:t>
      </w:r>
      <w:r w:rsidR="00250622">
        <w:rPr>
          <w:rFonts w:ascii="Helvetica" w:hAnsi="Helvetica"/>
          <w:b w:val="0"/>
          <w:caps w:val="0"/>
          <w:color w:val="000000"/>
          <w:sz w:val="20"/>
        </w:rPr>
        <w:tab/>
        <w:t xml:space="preserve"> </w:t>
      </w:r>
      <w:r w:rsidR="00ED4366" w:rsidRPr="00250622">
        <w:rPr>
          <w:rFonts w:ascii="Helvetica" w:hAnsi="Helvetica"/>
          <w:b w:val="0"/>
          <w:caps w:val="0"/>
          <w:color w:val="000000"/>
          <w:sz w:val="20"/>
        </w:rPr>
        <w:t xml:space="preserve"> </w:t>
      </w:r>
      <w:r w:rsidR="009A6C2A">
        <w:rPr>
          <w:rFonts w:ascii="Helvetica" w:hAnsi="Helvetica"/>
          <w:b w:val="0"/>
          <w:caps w:val="0"/>
          <w:color w:val="000000"/>
          <w:sz w:val="20"/>
        </w:rPr>
        <w:tab/>
        <w:t xml:space="preserve">  </w:t>
      </w:r>
      <w:r w:rsidR="00ED4366" w:rsidRPr="00250622">
        <w:rPr>
          <w:rFonts w:ascii="Helvetica" w:hAnsi="Helvetica"/>
          <w:b w:val="0"/>
          <w:caps w:val="0"/>
          <w:color w:val="000000"/>
          <w:sz w:val="20"/>
        </w:rPr>
        <w:t>8</w:t>
      </w:r>
    </w:p>
    <w:p w14:paraId="5AE21D3A" w14:textId="7313F17D" w:rsidR="003B7575" w:rsidRPr="00250622" w:rsidRDefault="00111255" w:rsidP="009A6C2A">
      <w:pPr>
        <w:pStyle w:val="Title"/>
        <w:ind w:firstLine="720"/>
        <w:jc w:val="left"/>
        <w:rPr>
          <w:rFonts w:ascii="Helvetica" w:hAnsi="Helvetica"/>
          <w:b w:val="0"/>
          <w:caps w:val="0"/>
          <w:color w:val="000000"/>
          <w:sz w:val="20"/>
        </w:rPr>
      </w:pPr>
      <w:r w:rsidRPr="00250622">
        <w:rPr>
          <w:rFonts w:ascii="Helvetica" w:hAnsi="Helvetica"/>
          <w:b w:val="0"/>
          <w:caps w:val="0"/>
          <w:color w:val="000000"/>
          <w:sz w:val="20"/>
        </w:rPr>
        <w:t>Special Administrators</w:t>
      </w:r>
      <w:r w:rsidR="003B7575" w:rsidRPr="00250622">
        <w:rPr>
          <w:rFonts w:ascii="Helvetica" w:hAnsi="Helvetica"/>
          <w:b w:val="0"/>
          <w:caps w:val="0"/>
          <w:color w:val="000000"/>
          <w:sz w:val="20"/>
        </w:rPr>
        <w:tab/>
      </w:r>
      <w:r w:rsidR="003B7575" w:rsidRPr="00250622">
        <w:rPr>
          <w:rFonts w:ascii="Helvetica" w:hAnsi="Helvetica"/>
          <w:b w:val="0"/>
          <w:caps w:val="0"/>
          <w:color w:val="000000"/>
          <w:sz w:val="20"/>
        </w:rPr>
        <w:tab/>
      </w:r>
      <w:r w:rsidR="003B7575" w:rsidRPr="00250622">
        <w:rPr>
          <w:rFonts w:ascii="Helvetica" w:hAnsi="Helvetica"/>
          <w:b w:val="0"/>
          <w:caps w:val="0"/>
          <w:color w:val="000000"/>
          <w:sz w:val="20"/>
        </w:rPr>
        <w:tab/>
      </w:r>
      <w:r w:rsidR="003B7575" w:rsidRPr="00250622">
        <w:rPr>
          <w:rFonts w:ascii="Helvetica" w:hAnsi="Helvetica"/>
          <w:b w:val="0"/>
          <w:caps w:val="0"/>
          <w:color w:val="000000"/>
          <w:sz w:val="20"/>
        </w:rPr>
        <w:tab/>
      </w:r>
      <w:r w:rsidR="003B7575" w:rsidRPr="00250622">
        <w:rPr>
          <w:rFonts w:ascii="Helvetica" w:hAnsi="Helvetica"/>
          <w:b w:val="0"/>
          <w:color w:val="000000"/>
          <w:sz w:val="20"/>
        </w:rPr>
        <w:tab/>
      </w:r>
      <w:r w:rsidR="00D02EA6" w:rsidRPr="00250622">
        <w:rPr>
          <w:rFonts w:ascii="Helvetica" w:hAnsi="Helvetica"/>
          <w:b w:val="0"/>
          <w:color w:val="000000"/>
          <w:sz w:val="20"/>
        </w:rPr>
        <w:tab/>
      </w:r>
      <w:r w:rsidR="00D02EA6" w:rsidRPr="00250622">
        <w:rPr>
          <w:rFonts w:ascii="Helvetica" w:hAnsi="Helvetica"/>
          <w:b w:val="0"/>
          <w:color w:val="000000"/>
          <w:sz w:val="20"/>
        </w:rPr>
        <w:tab/>
      </w:r>
      <w:r w:rsidR="00ED4366" w:rsidRPr="00250622">
        <w:rPr>
          <w:rFonts w:ascii="Helvetica" w:hAnsi="Helvetica"/>
          <w:b w:val="0"/>
          <w:color w:val="000000"/>
          <w:sz w:val="20"/>
        </w:rPr>
        <w:t xml:space="preserve">  </w:t>
      </w:r>
      <w:r w:rsidR="00250622">
        <w:rPr>
          <w:rFonts w:ascii="Helvetica" w:hAnsi="Helvetica"/>
          <w:b w:val="0"/>
          <w:color w:val="000000"/>
          <w:sz w:val="20"/>
        </w:rPr>
        <w:tab/>
        <w:t xml:space="preserve">  </w:t>
      </w:r>
      <w:r w:rsidR="009A6C2A">
        <w:rPr>
          <w:rFonts w:ascii="Helvetica" w:hAnsi="Helvetica"/>
          <w:b w:val="0"/>
          <w:color w:val="000000"/>
          <w:sz w:val="20"/>
        </w:rPr>
        <w:tab/>
        <w:t xml:space="preserve">  </w:t>
      </w:r>
      <w:r w:rsidR="00606B6C" w:rsidRPr="00250622">
        <w:rPr>
          <w:rFonts w:ascii="Helvetica" w:hAnsi="Helvetica"/>
          <w:b w:val="0"/>
          <w:color w:val="000000"/>
          <w:sz w:val="20"/>
        </w:rPr>
        <w:t>8</w:t>
      </w:r>
    </w:p>
    <w:p w14:paraId="42337037" w14:textId="571EEACE" w:rsidR="0082318D" w:rsidRPr="00250622" w:rsidRDefault="00111255" w:rsidP="0082318D">
      <w:pPr>
        <w:pStyle w:val="Title"/>
        <w:ind w:left="360"/>
        <w:jc w:val="left"/>
        <w:rPr>
          <w:rFonts w:ascii="Helvetica" w:hAnsi="Helvetica"/>
          <w:b w:val="0"/>
          <w:caps w:val="0"/>
          <w:color w:val="000000"/>
          <w:sz w:val="20"/>
        </w:rPr>
      </w:pPr>
      <w:r w:rsidRPr="00250622">
        <w:rPr>
          <w:rFonts w:ascii="Helvetica" w:hAnsi="Helvetica"/>
          <w:b w:val="0"/>
          <w:color w:val="000000"/>
          <w:sz w:val="20"/>
        </w:rPr>
        <w:tab/>
      </w:r>
      <w:r w:rsidRPr="00250622">
        <w:rPr>
          <w:rFonts w:ascii="Helvetica" w:hAnsi="Helvetica"/>
          <w:b w:val="0"/>
          <w:caps w:val="0"/>
          <w:color w:val="000000"/>
          <w:sz w:val="20"/>
        </w:rPr>
        <w:t>Statutory Timescales for TSAs</w:t>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ED4366" w:rsidRPr="00250622">
        <w:rPr>
          <w:rFonts w:ascii="Helvetica" w:hAnsi="Helvetica"/>
          <w:b w:val="0"/>
          <w:caps w:val="0"/>
          <w:color w:val="000000"/>
          <w:sz w:val="20"/>
        </w:rPr>
        <w:t xml:space="preserve"> </w:t>
      </w:r>
      <w:r w:rsidR="00250622">
        <w:rPr>
          <w:rFonts w:ascii="Helvetica" w:hAnsi="Helvetica"/>
          <w:b w:val="0"/>
          <w:caps w:val="0"/>
          <w:color w:val="000000"/>
          <w:sz w:val="20"/>
        </w:rPr>
        <w:tab/>
        <w:t xml:space="preserve"> </w:t>
      </w:r>
      <w:r w:rsidR="00ED4366" w:rsidRPr="00250622">
        <w:rPr>
          <w:rFonts w:ascii="Helvetica" w:hAnsi="Helvetica"/>
          <w:b w:val="0"/>
          <w:caps w:val="0"/>
          <w:color w:val="000000"/>
          <w:sz w:val="20"/>
        </w:rPr>
        <w:t xml:space="preserve"> </w:t>
      </w:r>
      <w:r w:rsidR="009A6C2A">
        <w:rPr>
          <w:rFonts w:ascii="Helvetica" w:hAnsi="Helvetica"/>
          <w:b w:val="0"/>
          <w:caps w:val="0"/>
          <w:color w:val="000000"/>
          <w:sz w:val="20"/>
        </w:rPr>
        <w:tab/>
        <w:t xml:space="preserve">  </w:t>
      </w:r>
      <w:r w:rsidR="00ED4366" w:rsidRPr="00250622">
        <w:rPr>
          <w:rFonts w:ascii="Helvetica" w:hAnsi="Helvetica"/>
          <w:b w:val="0"/>
          <w:caps w:val="0"/>
          <w:color w:val="000000"/>
          <w:sz w:val="20"/>
        </w:rPr>
        <w:t>9</w:t>
      </w:r>
      <w:r w:rsidR="009A6C2A">
        <w:rPr>
          <w:rFonts w:ascii="Helvetica" w:hAnsi="Helvetica"/>
          <w:b w:val="0"/>
          <w:caps w:val="0"/>
          <w:color w:val="000000"/>
          <w:sz w:val="20"/>
        </w:rPr>
        <w:tab/>
      </w:r>
      <w:r w:rsidR="009A6C2A">
        <w:rPr>
          <w:rFonts w:ascii="Helvetica" w:hAnsi="Helvetica"/>
          <w:b w:val="0"/>
          <w:caps w:val="0"/>
          <w:color w:val="000000"/>
          <w:sz w:val="20"/>
        </w:rPr>
        <w:tab/>
      </w:r>
      <w:r w:rsidR="004D06D5" w:rsidRPr="00250622">
        <w:rPr>
          <w:rFonts w:ascii="Helvetica" w:hAnsi="Helvetica"/>
          <w:b w:val="0"/>
          <w:caps w:val="0"/>
          <w:color w:val="000000"/>
          <w:sz w:val="20"/>
        </w:rPr>
        <w:t>Clause 118</w:t>
      </w:r>
      <w:r w:rsidRPr="00250622">
        <w:rPr>
          <w:rFonts w:ascii="Helvetica" w:hAnsi="Helvetica"/>
          <w:b w:val="0"/>
          <w:caps w:val="0"/>
          <w:color w:val="000000"/>
          <w:sz w:val="20"/>
        </w:rPr>
        <w:t xml:space="preserve"> of </w:t>
      </w:r>
      <w:r w:rsidR="004D06D5" w:rsidRPr="00250622">
        <w:rPr>
          <w:rFonts w:ascii="Helvetica" w:hAnsi="Helvetica"/>
          <w:b w:val="0"/>
          <w:caps w:val="0"/>
          <w:color w:val="000000"/>
          <w:sz w:val="20"/>
        </w:rPr>
        <w:t xml:space="preserve">the </w:t>
      </w:r>
      <w:r w:rsidRPr="00250622">
        <w:rPr>
          <w:rFonts w:ascii="Helvetica" w:hAnsi="Helvetica"/>
          <w:b w:val="0"/>
          <w:caps w:val="0"/>
          <w:color w:val="000000"/>
          <w:sz w:val="20"/>
        </w:rPr>
        <w:t>Care Bill</w:t>
      </w:r>
      <w:r w:rsidR="00AB5E12" w:rsidRPr="00250622">
        <w:rPr>
          <w:rFonts w:ascii="Helvetica" w:hAnsi="Helvetica"/>
          <w:b w:val="0"/>
          <w:caps w:val="0"/>
          <w:color w:val="000000"/>
          <w:sz w:val="20"/>
        </w:rPr>
        <w:tab/>
      </w:r>
      <w:r w:rsidR="00AB5E12" w:rsidRPr="00250622">
        <w:rPr>
          <w:rFonts w:ascii="Helvetica" w:hAnsi="Helvetica"/>
          <w:b w:val="0"/>
          <w:caps w:val="0"/>
          <w:color w:val="000000"/>
          <w:sz w:val="20"/>
        </w:rPr>
        <w:tab/>
      </w:r>
      <w:r w:rsidR="00AB5E12" w:rsidRPr="00250622">
        <w:rPr>
          <w:rFonts w:ascii="Helvetica" w:hAnsi="Helvetica"/>
          <w:b w:val="0"/>
          <w:caps w:val="0"/>
          <w:color w:val="000000"/>
          <w:sz w:val="20"/>
        </w:rPr>
        <w:tab/>
      </w:r>
      <w:r w:rsidR="00AB5E12" w:rsidRPr="00250622">
        <w:rPr>
          <w:rFonts w:ascii="Helvetica" w:hAnsi="Helvetica"/>
          <w:b w:val="0"/>
          <w:caps w:val="0"/>
          <w:color w:val="000000"/>
          <w:sz w:val="20"/>
        </w:rPr>
        <w:tab/>
      </w:r>
      <w:r w:rsidR="00AB5E12" w:rsidRPr="00250622">
        <w:rPr>
          <w:rFonts w:ascii="Helvetica" w:hAnsi="Helvetica"/>
          <w:b w:val="0"/>
          <w:caps w:val="0"/>
          <w:color w:val="000000"/>
          <w:sz w:val="20"/>
        </w:rPr>
        <w:tab/>
      </w:r>
      <w:r w:rsidR="00AB5E12" w:rsidRPr="00250622">
        <w:rPr>
          <w:rFonts w:ascii="Helvetica" w:hAnsi="Helvetica"/>
          <w:b w:val="0"/>
          <w:caps w:val="0"/>
          <w:color w:val="000000"/>
          <w:sz w:val="20"/>
        </w:rPr>
        <w:tab/>
      </w:r>
      <w:r w:rsidR="00ED4366" w:rsidRPr="00250622">
        <w:rPr>
          <w:rFonts w:ascii="Helvetica" w:hAnsi="Helvetica"/>
          <w:b w:val="0"/>
          <w:caps w:val="0"/>
          <w:color w:val="000000"/>
          <w:sz w:val="20"/>
        </w:rPr>
        <w:tab/>
      </w:r>
      <w:r w:rsidR="009A6C2A">
        <w:rPr>
          <w:rFonts w:ascii="Helvetica" w:hAnsi="Helvetica"/>
          <w:b w:val="0"/>
          <w:caps w:val="0"/>
          <w:color w:val="000000"/>
          <w:sz w:val="20"/>
        </w:rPr>
        <w:tab/>
      </w:r>
      <w:r w:rsidR="00ED4366" w:rsidRPr="00250622">
        <w:rPr>
          <w:rFonts w:ascii="Helvetica" w:hAnsi="Helvetica"/>
          <w:b w:val="0"/>
          <w:caps w:val="0"/>
          <w:color w:val="000000"/>
          <w:sz w:val="20"/>
        </w:rPr>
        <w:t>10</w:t>
      </w:r>
    </w:p>
    <w:p w14:paraId="30DCFF32" w14:textId="4EF53265" w:rsidR="0082318D" w:rsidRPr="00250622" w:rsidRDefault="0082318D" w:rsidP="00AB5E12">
      <w:pPr>
        <w:pStyle w:val="Title"/>
        <w:ind w:left="360"/>
        <w:jc w:val="left"/>
        <w:rPr>
          <w:rFonts w:ascii="Helvetica" w:hAnsi="Helvetica"/>
          <w:b w:val="0"/>
          <w:caps w:val="0"/>
          <w:color w:val="000000"/>
          <w:sz w:val="20"/>
        </w:rPr>
      </w:pPr>
      <w:r w:rsidRPr="00250622">
        <w:rPr>
          <w:rFonts w:ascii="Helvetica" w:hAnsi="Helvetica"/>
          <w:b w:val="0"/>
          <w:caps w:val="0"/>
          <w:color w:val="000000"/>
          <w:sz w:val="20"/>
        </w:rPr>
        <w:t xml:space="preserve">2.2 </w:t>
      </w:r>
      <w:r w:rsidR="00AB5E12" w:rsidRPr="00250622">
        <w:rPr>
          <w:rFonts w:ascii="Helvetica" w:hAnsi="Helvetica"/>
          <w:b w:val="0"/>
          <w:caps w:val="0"/>
          <w:color w:val="000000"/>
          <w:sz w:val="20"/>
        </w:rPr>
        <w:tab/>
      </w:r>
      <w:r w:rsidRPr="00250622">
        <w:rPr>
          <w:rFonts w:ascii="Helvetica" w:hAnsi="Helvetica"/>
          <w:b w:val="0"/>
          <w:caps w:val="0"/>
          <w:color w:val="000000"/>
          <w:sz w:val="20"/>
        </w:rPr>
        <w:t xml:space="preserve">Duty of NHS FTs to </w:t>
      </w:r>
      <w:r w:rsidR="00AB5E12" w:rsidRPr="00250622">
        <w:rPr>
          <w:rFonts w:ascii="Helvetica" w:hAnsi="Helvetica"/>
          <w:b w:val="0"/>
          <w:caps w:val="0"/>
          <w:color w:val="000000"/>
          <w:sz w:val="20"/>
        </w:rPr>
        <w:t>consult with local authorities</w:t>
      </w:r>
      <w:r w:rsidR="00AB5E12"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250622">
        <w:rPr>
          <w:rFonts w:ascii="Helvetica" w:hAnsi="Helvetica"/>
          <w:b w:val="0"/>
          <w:caps w:val="0"/>
          <w:color w:val="000000"/>
          <w:sz w:val="20"/>
        </w:rPr>
        <w:tab/>
      </w:r>
      <w:r w:rsidR="00250622">
        <w:rPr>
          <w:rFonts w:ascii="Helvetica" w:hAnsi="Helvetica"/>
          <w:b w:val="0"/>
          <w:caps w:val="0"/>
          <w:color w:val="000000"/>
          <w:sz w:val="20"/>
        </w:rPr>
        <w:tab/>
      </w:r>
      <w:r w:rsidR="00250622">
        <w:rPr>
          <w:rFonts w:ascii="Helvetica" w:hAnsi="Helvetica"/>
          <w:b w:val="0"/>
          <w:caps w:val="0"/>
          <w:color w:val="000000"/>
          <w:sz w:val="20"/>
        </w:rPr>
        <w:tab/>
      </w:r>
      <w:r w:rsidR="00ED4366" w:rsidRPr="00250622">
        <w:rPr>
          <w:rFonts w:ascii="Helvetica" w:hAnsi="Helvetica"/>
          <w:b w:val="0"/>
          <w:caps w:val="0"/>
          <w:color w:val="000000"/>
          <w:sz w:val="20"/>
        </w:rPr>
        <w:t>10</w:t>
      </w:r>
    </w:p>
    <w:p w14:paraId="18E502DC" w14:textId="2C6A2085" w:rsidR="0082318D" w:rsidRPr="00250622" w:rsidRDefault="00AB5E12" w:rsidP="0082318D">
      <w:pPr>
        <w:pStyle w:val="Title"/>
        <w:ind w:left="360"/>
        <w:jc w:val="left"/>
        <w:rPr>
          <w:rFonts w:ascii="Helvetica" w:hAnsi="Helvetica"/>
          <w:b w:val="0"/>
          <w:caps w:val="0"/>
          <w:color w:val="000000"/>
          <w:sz w:val="20"/>
        </w:rPr>
      </w:pPr>
      <w:r w:rsidRPr="00250622">
        <w:rPr>
          <w:rFonts w:ascii="Helvetica" w:hAnsi="Helvetica"/>
          <w:b w:val="0"/>
          <w:caps w:val="0"/>
          <w:color w:val="000000"/>
          <w:sz w:val="20"/>
        </w:rPr>
        <w:t>2.2</w:t>
      </w:r>
      <w:r w:rsidR="009A6C2A">
        <w:rPr>
          <w:rFonts w:ascii="Helvetica" w:hAnsi="Helvetica"/>
          <w:b w:val="0"/>
          <w:caps w:val="0"/>
          <w:color w:val="000000"/>
          <w:sz w:val="20"/>
        </w:rPr>
        <w:t xml:space="preserve">1 </w:t>
      </w:r>
      <w:r w:rsidR="00882717" w:rsidRPr="00250622">
        <w:rPr>
          <w:rFonts w:ascii="Helvetica" w:hAnsi="Helvetica"/>
          <w:b w:val="0"/>
          <w:caps w:val="0"/>
          <w:color w:val="000000"/>
          <w:sz w:val="20"/>
        </w:rPr>
        <w:t>Role of NHS FT Governors</w:t>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DE46D9" w:rsidRPr="00250622">
        <w:rPr>
          <w:rFonts w:ascii="Helvetica" w:hAnsi="Helvetica"/>
          <w:b w:val="0"/>
          <w:caps w:val="0"/>
          <w:color w:val="000000"/>
          <w:sz w:val="20"/>
        </w:rPr>
        <w:tab/>
      </w:r>
      <w:r w:rsidR="009A6C2A">
        <w:rPr>
          <w:rFonts w:ascii="Helvetica" w:hAnsi="Helvetica"/>
          <w:b w:val="0"/>
          <w:caps w:val="0"/>
          <w:color w:val="000000"/>
          <w:sz w:val="20"/>
        </w:rPr>
        <w:tab/>
      </w:r>
      <w:r w:rsidR="00ED4366" w:rsidRPr="00250622">
        <w:rPr>
          <w:rFonts w:ascii="Helvetica" w:hAnsi="Helvetica"/>
          <w:b w:val="0"/>
          <w:caps w:val="0"/>
          <w:color w:val="000000"/>
          <w:sz w:val="20"/>
        </w:rPr>
        <w:t>11</w:t>
      </w:r>
    </w:p>
    <w:p w14:paraId="0568C52F" w14:textId="77777777" w:rsidR="00AB5E12" w:rsidRPr="00250622" w:rsidRDefault="00AB5E12" w:rsidP="0082318D">
      <w:pPr>
        <w:pStyle w:val="Title"/>
        <w:ind w:left="360"/>
        <w:jc w:val="left"/>
        <w:rPr>
          <w:rFonts w:ascii="Helvetica" w:hAnsi="Helvetica"/>
          <w:b w:val="0"/>
          <w:caps w:val="0"/>
          <w:color w:val="000000"/>
          <w:sz w:val="20"/>
        </w:rPr>
      </w:pPr>
    </w:p>
    <w:p w14:paraId="1F615B9E" w14:textId="7E6E5DE3" w:rsidR="00AB5E12" w:rsidRPr="00250622" w:rsidRDefault="00AB5E12" w:rsidP="0082318D">
      <w:pPr>
        <w:pStyle w:val="Title"/>
        <w:ind w:left="360"/>
        <w:jc w:val="left"/>
        <w:rPr>
          <w:rFonts w:ascii="Helvetica" w:hAnsi="Helvetica"/>
          <w:b w:val="0"/>
          <w:caps w:val="0"/>
          <w:color w:val="000000"/>
          <w:sz w:val="20"/>
        </w:rPr>
      </w:pPr>
      <w:r w:rsidRPr="00250622">
        <w:rPr>
          <w:rFonts w:ascii="Helvetica" w:hAnsi="Helvetica"/>
          <w:b w:val="0"/>
          <w:caps w:val="0"/>
          <w:color w:val="000000"/>
          <w:sz w:val="20"/>
        </w:rPr>
        <w:t>3. CONSULTATION WITH PATIENTS &amp; PUBLIC</w:t>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9A6C2A">
        <w:rPr>
          <w:rFonts w:ascii="Helvetica" w:hAnsi="Helvetica"/>
          <w:b w:val="0"/>
          <w:caps w:val="0"/>
          <w:color w:val="000000"/>
          <w:sz w:val="20"/>
        </w:rPr>
        <w:tab/>
      </w:r>
      <w:r w:rsidR="004F0958" w:rsidRPr="00250622">
        <w:rPr>
          <w:rFonts w:ascii="Helvetica" w:hAnsi="Helvetica"/>
          <w:b w:val="0"/>
          <w:caps w:val="0"/>
          <w:color w:val="000000"/>
          <w:sz w:val="20"/>
        </w:rPr>
        <w:t>12</w:t>
      </w:r>
    </w:p>
    <w:p w14:paraId="56C9D71C" w14:textId="77777777" w:rsidR="00AB5E12" w:rsidRPr="00250622" w:rsidRDefault="00AB5E12" w:rsidP="0082318D">
      <w:pPr>
        <w:pStyle w:val="Title"/>
        <w:ind w:left="360"/>
        <w:jc w:val="left"/>
        <w:rPr>
          <w:rFonts w:ascii="Helvetica" w:hAnsi="Helvetica"/>
          <w:b w:val="0"/>
          <w:caps w:val="0"/>
          <w:color w:val="000000"/>
          <w:sz w:val="20"/>
        </w:rPr>
      </w:pPr>
    </w:p>
    <w:p w14:paraId="2FE7276D" w14:textId="6B14C9EB" w:rsidR="00AB5E12" w:rsidRPr="00250622" w:rsidRDefault="00AB5E12" w:rsidP="0082318D">
      <w:pPr>
        <w:pStyle w:val="Title"/>
        <w:ind w:left="360"/>
        <w:jc w:val="left"/>
        <w:rPr>
          <w:rFonts w:ascii="Helvetica" w:hAnsi="Helvetica"/>
          <w:b w:val="0"/>
          <w:caps w:val="0"/>
          <w:color w:val="000000"/>
          <w:sz w:val="20"/>
        </w:rPr>
      </w:pPr>
      <w:r w:rsidRPr="00250622">
        <w:rPr>
          <w:rFonts w:ascii="Helvetica" w:hAnsi="Helvetica"/>
          <w:b w:val="0"/>
          <w:caps w:val="0"/>
          <w:color w:val="000000"/>
          <w:sz w:val="20"/>
        </w:rPr>
        <w:t xml:space="preserve">3.1 </w:t>
      </w:r>
      <w:r w:rsidRPr="00250622">
        <w:rPr>
          <w:rFonts w:ascii="Helvetica" w:hAnsi="Helvetica"/>
          <w:b w:val="0"/>
          <w:caps w:val="0"/>
          <w:color w:val="000000"/>
          <w:sz w:val="20"/>
        </w:rPr>
        <w:tab/>
        <w:t>Duties of providers and commissioners</w:t>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DE46D9" w:rsidRPr="00250622">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4F0958" w:rsidRPr="00250622">
        <w:rPr>
          <w:rFonts w:ascii="Helvetica" w:hAnsi="Helvetica"/>
          <w:b w:val="0"/>
          <w:caps w:val="0"/>
          <w:color w:val="000000"/>
          <w:sz w:val="20"/>
        </w:rPr>
        <w:t>12</w:t>
      </w:r>
    </w:p>
    <w:p w14:paraId="184E37B9" w14:textId="17933156" w:rsidR="00AB5E12" w:rsidRPr="00250622" w:rsidRDefault="009A6C2A" w:rsidP="0082318D">
      <w:pPr>
        <w:pStyle w:val="Title"/>
        <w:ind w:left="360"/>
        <w:jc w:val="left"/>
        <w:rPr>
          <w:rFonts w:ascii="Helvetica" w:hAnsi="Helvetica"/>
          <w:b w:val="0"/>
          <w:caps w:val="0"/>
          <w:color w:val="000000"/>
          <w:sz w:val="20"/>
        </w:rPr>
      </w:pPr>
      <w:r>
        <w:rPr>
          <w:rFonts w:ascii="Helvetica" w:hAnsi="Helvetica"/>
          <w:b w:val="0"/>
          <w:caps w:val="0"/>
          <w:color w:val="000000"/>
          <w:sz w:val="20"/>
        </w:rPr>
        <w:t xml:space="preserve">3.12 </w:t>
      </w:r>
      <w:r w:rsidR="00AB5E12" w:rsidRPr="00250622">
        <w:rPr>
          <w:rFonts w:ascii="Helvetica" w:hAnsi="Helvetica"/>
          <w:b w:val="0"/>
          <w:caps w:val="0"/>
          <w:color w:val="000000"/>
          <w:sz w:val="20"/>
        </w:rPr>
        <w:t>Duty</w:t>
      </w:r>
      <w:r w:rsidR="002A78F4" w:rsidRPr="00250622">
        <w:rPr>
          <w:rFonts w:ascii="Helvetica" w:hAnsi="Helvetica"/>
          <w:b w:val="0"/>
          <w:caps w:val="0"/>
          <w:color w:val="000000"/>
          <w:sz w:val="20"/>
        </w:rPr>
        <w:t xml:space="preserve"> on c</w:t>
      </w:r>
      <w:r w:rsidR="00813D0E" w:rsidRPr="00250622">
        <w:rPr>
          <w:rFonts w:ascii="Helvetica" w:hAnsi="Helvetica"/>
          <w:b w:val="0"/>
          <w:caps w:val="0"/>
          <w:color w:val="000000"/>
          <w:sz w:val="20"/>
        </w:rPr>
        <w:t>ommissioners to report</w:t>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Pr>
          <w:rFonts w:ascii="Helvetica" w:hAnsi="Helvetica"/>
          <w:b w:val="0"/>
          <w:caps w:val="0"/>
          <w:color w:val="000000"/>
          <w:sz w:val="20"/>
        </w:rPr>
        <w:tab/>
      </w:r>
      <w:r w:rsidR="004F0958" w:rsidRPr="00250622">
        <w:rPr>
          <w:rFonts w:ascii="Helvetica" w:hAnsi="Helvetica"/>
          <w:b w:val="0"/>
          <w:caps w:val="0"/>
          <w:color w:val="000000"/>
          <w:sz w:val="20"/>
        </w:rPr>
        <w:t>13</w:t>
      </w:r>
    </w:p>
    <w:p w14:paraId="5343B3C2" w14:textId="04D8788D" w:rsidR="00E245AA" w:rsidRPr="00250622" w:rsidRDefault="00E245AA" w:rsidP="0082318D">
      <w:pPr>
        <w:pStyle w:val="Title"/>
        <w:ind w:left="360"/>
        <w:jc w:val="left"/>
        <w:rPr>
          <w:rFonts w:ascii="Helvetica" w:hAnsi="Helvetica"/>
          <w:b w:val="0"/>
          <w:caps w:val="0"/>
          <w:color w:val="000000"/>
          <w:sz w:val="20"/>
        </w:rPr>
      </w:pPr>
      <w:r w:rsidRPr="00250622">
        <w:rPr>
          <w:rFonts w:ascii="Helvetica" w:hAnsi="Helvetica"/>
          <w:b w:val="0"/>
          <w:caps w:val="0"/>
          <w:color w:val="000000"/>
          <w:sz w:val="20"/>
        </w:rPr>
        <w:t>3.2</w:t>
      </w:r>
      <w:r w:rsidRPr="00250622">
        <w:rPr>
          <w:rFonts w:ascii="Helvetica" w:hAnsi="Helvetica"/>
          <w:b w:val="0"/>
          <w:caps w:val="0"/>
          <w:color w:val="000000"/>
          <w:sz w:val="20"/>
        </w:rPr>
        <w:tab/>
        <w:t>Patient/public involvement in practice</w:t>
      </w:r>
      <w:r w:rsidRPr="00250622">
        <w:rPr>
          <w:rFonts w:ascii="Helvetica" w:hAnsi="Helvetica"/>
          <w:b w:val="0"/>
          <w:caps w:val="0"/>
          <w:color w:val="000000"/>
          <w:sz w:val="20"/>
        </w:rPr>
        <w:tab/>
      </w:r>
      <w:r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 xml:space="preserve">            </w:t>
      </w:r>
      <w:r w:rsidR="00DE46D9" w:rsidRPr="00250622">
        <w:rPr>
          <w:rFonts w:ascii="Helvetica" w:hAnsi="Helvetica"/>
          <w:b w:val="0"/>
          <w:caps w:val="0"/>
          <w:color w:val="000000"/>
          <w:sz w:val="20"/>
        </w:rPr>
        <w:tab/>
      </w:r>
      <w:r w:rsidR="00DE46D9" w:rsidRPr="00250622">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4F0958" w:rsidRPr="00250622">
        <w:rPr>
          <w:rFonts w:ascii="Helvetica" w:hAnsi="Helvetica"/>
          <w:b w:val="0"/>
          <w:caps w:val="0"/>
          <w:color w:val="000000"/>
          <w:sz w:val="20"/>
        </w:rPr>
        <w:t>13</w:t>
      </w:r>
    </w:p>
    <w:p w14:paraId="0BFDEF34" w14:textId="2418ADF3" w:rsidR="00882717" w:rsidRPr="00250622" w:rsidRDefault="009A6C2A" w:rsidP="0082318D">
      <w:pPr>
        <w:pStyle w:val="Title"/>
        <w:ind w:left="360"/>
        <w:jc w:val="left"/>
        <w:rPr>
          <w:rFonts w:ascii="Helvetica" w:hAnsi="Helvetica"/>
          <w:b w:val="0"/>
          <w:caps w:val="0"/>
          <w:color w:val="000000"/>
          <w:sz w:val="20"/>
        </w:rPr>
      </w:pPr>
      <w:r>
        <w:rPr>
          <w:rFonts w:ascii="Helvetica" w:hAnsi="Helvetica"/>
          <w:b w:val="0"/>
          <w:caps w:val="0"/>
          <w:color w:val="000000"/>
          <w:sz w:val="20"/>
        </w:rPr>
        <w:t xml:space="preserve">3.21 </w:t>
      </w:r>
      <w:r w:rsidR="00E245AA" w:rsidRPr="00250622">
        <w:rPr>
          <w:rFonts w:ascii="Helvetica" w:hAnsi="Helvetica"/>
          <w:b w:val="0"/>
          <w:caps w:val="0"/>
          <w:color w:val="000000"/>
          <w:sz w:val="20"/>
        </w:rPr>
        <w:t>Public involvement in Procurement</w:t>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t xml:space="preserve">                    </w:t>
      </w:r>
      <w:r w:rsidR="004F0958" w:rsidRPr="00250622">
        <w:rPr>
          <w:rFonts w:ascii="Helvetica" w:hAnsi="Helvetica"/>
          <w:b w:val="0"/>
          <w:caps w:val="0"/>
          <w:color w:val="000000"/>
          <w:sz w:val="20"/>
        </w:rPr>
        <w:t xml:space="preserve">  </w:t>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sidR="004F0958" w:rsidRPr="00250622">
        <w:rPr>
          <w:rFonts w:ascii="Helvetica" w:hAnsi="Helvetica"/>
          <w:b w:val="0"/>
          <w:caps w:val="0"/>
          <w:color w:val="000000"/>
          <w:sz w:val="20"/>
        </w:rPr>
        <w:t>13</w:t>
      </w:r>
      <w:r w:rsidR="00882717" w:rsidRPr="00250622">
        <w:rPr>
          <w:rFonts w:ascii="Helvetica" w:hAnsi="Helvetica"/>
          <w:b w:val="0"/>
          <w:caps w:val="0"/>
          <w:color w:val="000000"/>
          <w:sz w:val="20"/>
        </w:rPr>
        <w:t xml:space="preserve">  </w:t>
      </w:r>
    </w:p>
    <w:p w14:paraId="76C7FC8A" w14:textId="6AC9805E" w:rsidR="00882717" w:rsidRPr="00250622" w:rsidRDefault="009A6C2A" w:rsidP="0082318D">
      <w:pPr>
        <w:pStyle w:val="Title"/>
        <w:ind w:left="360"/>
        <w:jc w:val="left"/>
        <w:rPr>
          <w:rFonts w:ascii="Helvetica" w:hAnsi="Helvetica"/>
          <w:b w:val="0"/>
          <w:caps w:val="0"/>
          <w:color w:val="000000"/>
          <w:sz w:val="20"/>
        </w:rPr>
      </w:pPr>
      <w:r>
        <w:rPr>
          <w:rFonts w:ascii="Helvetica" w:hAnsi="Helvetica"/>
          <w:b w:val="0"/>
          <w:caps w:val="0"/>
          <w:color w:val="000000"/>
          <w:sz w:val="20"/>
        </w:rPr>
        <w:t xml:space="preserve">3.22 </w:t>
      </w:r>
      <w:r w:rsidR="00882717" w:rsidRPr="00250622">
        <w:rPr>
          <w:rFonts w:ascii="Helvetica" w:hAnsi="Helvetica"/>
          <w:b w:val="0"/>
          <w:caps w:val="0"/>
          <w:color w:val="000000"/>
          <w:sz w:val="20"/>
        </w:rPr>
        <w:t xml:space="preserve">Guidance </w:t>
      </w:r>
      <w:r w:rsidR="00813D0E" w:rsidRPr="00250622">
        <w:rPr>
          <w:rFonts w:ascii="Helvetica" w:hAnsi="Helvetica"/>
          <w:b w:val="0"/>
          <w:caps w:val="0"/>
          <w:color w:val="000000"/>
          <w:sz w:val="20"/>
        </w:rPr>
        <w:t>2008</w:t>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sidR="004F0958" w:rsidRPr="00250622">
        <w:rPr>
          <w:rFonts w:ascii="Helvetica" w:hAnsi="Helvetica"/>
          <w:b w:val="0"/>
          <w:caps w:val="0"/>
          <w:color w:val="000000"/>
          <w:sz w:val="20"/>
        </w:rPr>
        <w:t>13</w:t>
      </w:r>
    </w:p>
    <w:p w14:paraId="606216B4" w14:textId="1067406F" w:rsidR="00813D0E" w:rsidRPr="00250622" w:rsidRDefault="009A6C2A" w:rsidP="00882717">
      <w:pPr>
        <w:pStyle w:val="Title"/>
        <w:ind w:left="360"/>
        <w:jc w:val="left"/>
        <w:rPr>
          <w:rFonts w:ascii="Helvetica" w:hAnsi="Helvetica"/>
          <w:b w:val="0"/>
          <w:caps w:val="0"/>
          <w:color w:val="000000"/>
          <w:sz w:val="20"/>
        </w:rPr>
      </w:pPr>
      <w:r>
        <w:rPr>
          <w:rFonts w:ascii="Helvetica" w:hAnsi="Helvetica"/>
          <w:b w:val="0"/>
          <w:caps w:val="0"/>
          <w:color w:val="000000"/>
          <w:sz w:val="20"/>
        </w:rPr>
        <w:t xml:space="preserve">3.23 </w:t>
      </w:r>
      <w:r w:rsidR="00882717" w:rsidRPr="00250622">
        <w:rPr>
          <w:rFonts w:ascii="Helvetica" w:hAnsi="Helvetica"/>
          <w:b w:val="0"/>
          <w:caps w:val="0"/>
          <w:color w:val="000000"/>
          <w:sz w:val="20"/>
        </w:rPr>
        <w:t>Guidance 2013</w:t>
      </w:r>
      <w:r w:rsidR="004F0958" w:rsidRPr="00250622">
        <w:rPr>
          <w:rFonts w:ascii="Helvetica" w:hAnsi="Helvetica"/>
          <w:b w:val="0"/>
          <w:caps w:val="0"/>
          <w:color w:val="000000"/>
          <w:sz w:val="20"/>
        </w:rPr>
        <w:tab/>
      </w:r>
      <w:r w:rsidR="004F0958" w:rsidRPr="00250622">
        <w:rPr>
          <w:rFonts w:ascii="Helvetica" w:hAnsi="Helvetica"/>
          <w:b w:val="0"/>
          <w:caps w:val="0"/>
          <w:color w:val="000000"/>
          <w:sz w:val="20"/>
        </w:rPr>
        <w:tab/>
      </w:r>
      <w:r w:rsidR="004F0958" w:rsidRPr="00250622">
        <w:rPr>
          <w:rFonts w:ascii="Helvetica" w:hAnsi="Helvetica"/>
          <w:b w:val="0"/>
          <w:caps w:val="0"/>
          <w:color w:val="000000"/>
          <w:sz w:val="20"/>
        </w:rPr>
        <w:tab/>
      </w:r>
      <w:r w:rsidR="004F0958" w:rsidRPr="00250622">
        <w:rPr>
          <w:rFonts w:ascii="Helvetica" w:hAnsi="Helvetica"/>
          <w:b w:val="0"/>
          <w:caps w:val="0"/>
          <w:color w:val="000000"/>
          <w:sz w:val="20"/>
        </w:rPr>
        <w:tab/>
      </w:r>
      <w:r w:rsidR="004F0958" w:rsidRPr="00250622">
        <w:rPr>
          <w:rFonts w:ascii="Helvetica" w:hAnsi="Helvetica"/>
          <w:b w:val="0"/>
          <w:caps w:val="0"/>
          <w:color w:val="000000"/>
          <w:sz w:val="20"/>
        </w:rPr>
        <w:tab/>
      </w:r>
      <w:r w:rsidR="004F0958" w:rsidRPr="00250622">
        <w:rPr>
          <w:rFonts w:ascii="Helvetica" w:hAnsi="Helvetica"/>
          <w:b w:val="0"/>
          <w:caps w:val="0"/>
          <w:color w:val="000000"/>
          <w:sz w:val="20"/>
        </w:rPr>
        <w:tab/>
      </w:r>
      <w:r w:rsidR="004F0958" w:rsidRPr="00250622">
        <w:rPr>
          <w:rFonts w:ascii="Helvetica" w:hAnsi="Helvetica"/>
          <w:b w:val="0"/>
          <w:caps w:val="0"/>
          <w:color w:val="000000"/>
          <w:sz w:val="20"/>
        </w:rPr>
        <w:tab/>
      </w:r>
      <w:r w:rsidR="004F0958" w:rsidRPr="00250622">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sidR="004F0958" w:rsidRPr="00250622">
        <w:rPr>
          <w:rFonts w:ascii="Helvetica" w:hAnsi="Helvetica"/>
          <w:b w:val="0"/>
          <w:caps w:val="0"/>
          <w:color w:val="000000"/>
          <w:sz w:val="20"/>
        </w:rPr>
        <w:t>14</w:t>
      </w:r>
      <w:r w:rsidR="00882717" w:rsidRPr="00250622">
        <w:rPr>
          <w:rFonts w:ascii="Helvetica" w:hAnsi="Helvetica"/>
          <w:b w:val="0"/>
          <w:caps w:val="0"/>
          <w:color w:val="000000"/>
          <w:sz w:val="20"/>
        </w:rPr>
        <w:tab/>
      </w:r>
    </w:p>
    <w:p w14:paraId="07D7C8ED" w14:textId="2CCAF3BD" w:rsidR="00BF2B2E" w:rsidRPr="00250622" w:rsidRDefault="009A6C2A" w:rsidP="006D5286">
      <w:pPr>
        <w:pStyle w:val="Title"/>
        <w:ind w:left="360"/>
        <w:jc w:val="left"/>
        <w:rPr>
          <w:rFonts w:ascii="Helvetica" w:hAnsi="Helvetica"/>
          <w:b w:val="0"/>
          <w:caps w:val="0"/>
          <w:color w:val="000000"/>
          <w:sz w:val="20"/>
        </w:rPr>
      </w:pPr>
      <w:r>
        <w:rPr>
          <w:rFonts w:ascii="Helvetica" w:hAnsi="Helvetica"/>
          <w:b w:val="0"/>
          <w:caps w:val="0"/>
          <w:color w:val="000000"/>
          <w:sz w:val="20"/>
        </w:rPr>
        <w:t xml:space="preserve">3.24 </w:t>
      </w:r>
      <w:r w:rsidR="00813D0E" w:rsidRPr="00250622">
        <w:rPr>
          <w:rFonts w:ascii="Helvetica" w:hAnsi="Helvetica"/>
          <w:b w:val="0"/>
          <w:caps w:val="0"/>
          <w:color w:val="000000"/>
          <w:sz w:val="20"/>
        </w:rPr>
        <w:t>Cambridgeshire an</w:t>
      </w:r>
      <w:r w:rsidR="00BF2B2E" w:rsidRPr="00250622">
        <w:rPr>
          <w:rFonts w:ascii="Helvetica" w:hAnsi="Helvetica"/>
          <w:b w:val="0"/>
          <w:caps w:val="0"/>
          <w:color w:val="000000"/>
          <w:sz w:val="20"/>
        </w:rPr>
        <w:t>d Peterborough Consultation</w:t>
      </w:r>
      <w:r w:rsidR="00BF2B2E" w:rsidRPr="00250622">
        <w:rPr>
          <w:rFonts w:ascii="Helvetica" w:hAnsi="Helvetica"/>
          <w:b w:val="0"/>
          <w:caps w:val="0"/>
          <w:color w:val="000000"/>
          <w:sz w:val="20"/>
        </w:rPr>
        <w:tab/>
      </w:r>
      <w:r w:rsidR="00BF2B2E" w:rsidRPr="00250622">
        <w:rPr>
          <w:rFonts w:ascii="Helvetica" w:hAnsi="Helvetica"/>
          <w:b w:val="0"/>
          <w:caps w:val="0"/>
          <w:color w:val="000000"/>
          <w:sz w:val="20"/>
        </w:rPr>
        <w:tab/>
      </w:r>
      <w:r w:rsidR="00BF2B2E" w:rsidRPr="00250622">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sidR="00BF2B2E" w:rsidRPr="00250622">
        <w:rPr>
          <w:rFonts w:ascii="Helvetica" w:hAnsi="Helvetica"/>
          <w:b w:val="0"/>
          <w:caps w:val="0"/>
          <w:color w:val="000000"/>
          <w:sz w:val="20"/>
        </w:rPr>
        <w:t>16</w:t>
      </w:r>
    </w:p>
    <w:p w14:paraId="69842D44" w14:textId="60BF054E" w:rsidR="00882717" w:rsidRPr="00250622" w:rsidRDefault="003372B2" w:rsidP="006D5286">
      <w:pPr>
        <w:pStyle w:val="Title"/>
        <w:ind w:left="360"/>
        <w:jc w:val="left"/>
        <w:rPr>
          <w:rFonts w:ascii="Helvetica" w:hAnsi="Helvetica"/>
          <w:b w:val="0"/>
          <w:caps w:val="0"/>
          <w:color w:val="000000"/>
          <w:sz w:val="20"/>
        </w:rPr>
      </w:pPr>
      <w:r w:rsidRPr="00250622">
        <w:rPr>
          <w:rFonts w:ascii="Helvetica" w:hAnsi="Helvetica"/>
          <w:b w:val="0"/>
          <w:caps w:val="0"/>
          <w:color w:val="000000"/>
          <w:sz w:val="20"/>
        </w:rPr>
        <w:t>3.3</w:t>
      </w:r>
      <w:r w:rsidRPr="00250622">
        <w:rPr>
          <w:rFonts w:ascii="Helvetica" w:hAnsi="Helvetica"/>
          <w:b w:val="0"/>
          <w:caps w:val="0"/>
          <w:color w:val="000000"/>
          <w:sz w:val="20"/>
        </w:rPr>
        <w:tab/>
        <w:t>Public Involvement in Tendering</w:t>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r>
      <w:r w:rsidR="00813D0E"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882717" w:rsidRPr="00250622">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4F0958" w:rsidRPr="00250622">
        <w:rPr>
          <w:rFonts w:ascii="Helvetica" w:hAnsi="Helvetica"/>
          <w:b w:val="0"/>
          <w:caps w:val="0"/>
          <w:color w:val="000000"/>
          <w:sz w:val="20"/>
        </w:rPr>
        <w:t>17</w:t>
      </w:r>
      <w:r w:rsidR="00882717" w:rsidRPr="00250622">
        <w:rPr>
          <w:rFonts w:ascii="Helvetica" w:hAnsi="Helvetica"/>
          <w:b w:val="0"/>
          <w:caps w:val="0"/>
          <w:color w:val="000000"/>
          <w:sz w:val="20"/>
        </w:rPr>
        <w:tab/>
      </w:r>
    </w:p>
    <w:p w14:paraId="483AF95C" w14:textId="77777777" w:rsidR="003372B2" w:rsidRPr="00250622" w:rsidRDefault="003372B2" w:rsidP="003372B2">
      <w:pPr>
        <w:pStyle w:val="Title"/>
        <w:ind w:firstLine="360"/>
        <w:jc w:val="left"/>
        <w:rPr>
          <w:rFonts w:ascii="Helvetica" w:hAnsi="Helvetica"/>
          <w:b w:val="0"/>
          <w:caps w:val="0"/>
          <w:color w:val="000000"/>
          <w:sz w:val="20"/>
        </w:rPr>
      </w:pPr>
    </w:p>
    <w:p w14:paraId="6D0080D9" w14:textId="1B3B5BDA" w:rsidR="003372B2" w:rsidRPr="00250622" w:rsidRDefault="003372B2" w:rsidP="003372B2">
      <w:pPr>
        <w:pStyle w:val="Title"/>
        <w:jc w:val="left"/>
        <w:rPr>
          <w:rFonts w:ascii="Helvetica" w:hAnsi="Helvetica"/>
          <w:b w:val="0"/>
          <w:caps w:val="0"/>
          <w:color w:val="000000"/>
          <w:sz w:val="20"/>
        </w:rPr>
      </w:pPr>
      <w:r w:rsidRPr="00250622">
        <w:rPr>
          <w:rFonts w:ascii="Helvetica" w:hAnsi="Helvetica"/>
          <w:b w:val="0"/>
          <w:caps w:val="0"/>
          <w:color w:val="000000"/>
          <w:sz w:val="20"/>
        </w:rPr>
        <w:t xml:space="preserve">      4</w:t>
      </w:r>
      <w:r w:rsidR="00D0412A" w:rsidRPr="00250622">
        <w:rPr>
          <w:rFonts w:ascii="Helvetica" w:hAnsi="Helvetica"/>
          <w:b w:val="0"/>
          <w:caps w:val="0"/>
          <w:color w:val="000000"/>
          <w:sz w:val="20"/>
        </w:rPr>
        <w:t xml:space="preserve">.  </w:t>
      </w:r>
      <w:r w:rsidRPr="00250622">
        <w:rPr>
          <w:rFonts w:ascii="Helvetica" w:hAnsi="Helvetica"/>
          <w:b w:val="0"/>
          <w:caps w:val="0"/>
          <w:color w:val="000000"/>
          <w:sz w:val="20"/>
        </w:rPr>
        <w:t>HEALTHWATCH</w:t>
      </w:r>
      <w:r w:rsidR="00D0412A" w:rsidRPr="00250622">
        <w:rPr>
          <w:rFonts w:ascii="Helvetica" w:hAnsi="Helvetica"/>
          <w:b w:val="0"/>
          <w:caps w:val="0"/>
          <w:color w:val="000000"/>
          <w:sz w:val="20"/>
        </w:rPr>
        <w:t xml:space="preserve"> </w:t>
      </w:r>
      <w:r w:rsidRPr="00250622">
        <w:rPr>
          <w:rFonts w:ascii="Helvetica" w:hAnsi="Helvetica"/>
          <w:b w:val="0"/>
          <w:caps w:val="0"/>
          <w:color w:val="000000"/>
          <w:sz w:val="20"/>
        </w:rPr>
        <w:t>/</w:t>
      </w:r>
      <w:r w:rsidR="00D0412A" w:rsidRPr="00250622">
        <w:rPr>
          <w:rFonts w:ascii="Helvetica" w:hAnsi="Helvetica"/>
          <w:b w:val="0"/>
          <w:caps w:val="0"/>
          <w:color w:val="000000"/>
          <w:sz w:val="20"/>
        </w:rPr>
        <w:t xml:space="preserve"> </w:t>
      </w:r>
      <w:r w:rsidRPr="00250622">
        <w:rPr>
          <w:rFonts w:ascii="Helvetica" w:hAnsi="Helvetica"/>
          <w:b w:val="0"/>
          <w:caps w:val="0"/>
          <w:color w:val="000000"/>
          <w:sz w:val="20"/>
        </w:rPr>
        <w:t>HEALTHWATCH ENGLAND</w:t>
      </w:r>
      <w:r w:rsidR="00D0412A" w:rsidRPr="00250622">
        <w:rPr>
          <w:rFonts w:ascii="Helvetica" w:hAnsi="Helvetica"/>
          <w:b w:val="0"/>
          <w:caps w:val="0"/>
          <w:color w:val="000000"/>
          <w:sz w:val="20"/>
        </w:rPr>
        <w:tab/>
      </w:r>
      <w:r w:rsidR="00D0412A" w:rsidRPr="00250622">
        <w:rPr>
          <w:rFonts w:ascii="Helvetica" w:hAnsi="Helvetica"/>
          <w:b w:val="0"/>
          <w:caps w:val="0"/>
          <w:color w:val="000000"/>
          <w:sz w:val="20"/>
        </w:rPr>
        <w:tab/>
      </w:r>
      <w:r w:rsidR="00D0412A" w:rsidRPr="00250622">
        <w:rPr>
          <w:rFonts w:ascii="Helvetica" w:hAnsi="Helvetica"/>
          <w:b w:val="0"/>
          <w:caps w:val="0"/>
          <w:color w:val="000000"/>
          <w:sz w:val="20"/>
        </w:rPr>
        <w:tab/>
      </w:r>
      <w:r w:rsidR="00D0412A" w:rsidRPr="00250622">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D0412A" w:rsidRPr="00250622">
        <w:rPr>
          <w:rFonts w:ascii="Helvetica" w:hAnsi="Helvetica"/>
          <w:b w:val="0"/>
          <w:caps w:val="0"/>
          <w:color w:val="000000"/>
          <w:sz w:val="20"/>
        </w:rPr>
        <w:t>18</w:t>
      </w:r>
    </w:p>
    <w:p w14:paraId="5FC59535" w14:textId="77777777" w:rsidR="00D0412A" w:rsidRPr="00250622" w:rsidRDefault="00D0412A" w:rsidP="003372B2">
      <w:pPr>
        <w:pStyle w:val="Title"/>
        <w:jc w:val="left"/>
        <w:rPr>
          <w:rFonts w:ascii="Helvetica" w:hAnsi="Helvetica"/>
          <w:b w:val="0"/>
          <w:caps w:val="0"/>
          <w:color w:val="000000"/>
          <w:sz w:val="20"/>
        </w:rPr>
      </w:pPr>
    </w:p>
    <w:p w14:paraId="1387A784" w14:textId="4F3F8952" w:rsidR="00D0412A" w:rsidRPr="00250622" w:rsidRDefault="00D0412A" w:rsidP="003372B2">
      <w:pPr>
        <w:pStyle w:val="Title"/>
        <w:ind w:left="360"/>
        <w:jc w:val="left"/>
        <w:rPr>
          <w:rFonts w:ascii="Helvetica" w:hAnsi="Helvetica"/>
          <w:b w:val="0"/>
          <w:caps w:val="0"/>
          <w:color w:val="000000"/>
          <w:sz w:val="20"/>
        </w:rPr>
      </w:pPr>
      <w:r w:rsidRPr="00250622">
        <w:rPr>
          <w:rFonts w:ascii="Helvetica" w:hAnsi="Helvetica"/>
          <w:b w:val="0"/>
          <w:caps w:val="0"/>
          <w:color w:val="000000"/>
          <w:sz w:val="20"/>
        </w:rPr>
        <w:t xml:space="preserve"> 4.1</w:t>
      </w:r>
      <w:r w:rsidRPr="00250622">
        <w:rPr>
          <w:rFonts w:ascii="Helvetica" w:hAnsi="Helvetica"/>
          <w:b w:val="0"/>
          <w:caps w:val="0"/>
          <w:color w:val="000000"/>
          <w:sz w:val="20"/>
        </w:rPr>
        <w:tab/>
        <w:t>Background</w:t>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009A6C2A">
        <w:rPr>
          <w:rFonts w:ascii="Helvetica" w:hAnsi="Helvetica"/>
          <w:b w:val="0"/>
          <w:caps w:val="0"/>
          <w:color w:val="000000"/>
          <w:sz w:val="20"/>
        </w:rPr>
        <w:tab/>
      </w:r>
      <w:r w:rsidRPr="00250622">
        <w:rPr>
          <w:rFonts w:ascii="Helvetica" w:hAnsi="Helvetica"/>
          <w:b w:val="0"/>
          <w:caps w:val="0"/>
          <w:color w:val="000000"/>
          <w:sz w:val="20"/>
        </w:rPr>
        <w:t>18</w:t>
      </w:r>
    </w:p>
    <w:p w14:paraId="3050A11B" w14:textId="11937B48" w:rsidR="00250622" w:rsidRPr="00250622" w:rsidRDefault="00D0412A" w:rsidP="003372B2">
      <w:pPr>
        <w:pStyle w:val="Title"/>
        <w:ind w:left="360"/>
        <w:jc w:val="left"/>
        <w:rPr>
          <w:rFonts w:ascii="Helvetica" w:hAnsi="Helvetica"/>
          <w:b w:val="0"/>
          <w:caps w:val="0"/>
          <w:color w:val="000000"/>
          <w:sz w:val="20"/>
        </w:rPr>
      </w:pPr>
      <w:r w:rsidRPr="00250622">
        <w:rPr>
          <w:rFonts w:ascii="Helvetica" w:hAnsi="Helvetica"/>
          <w:b w:val="0"/>
          <w:caps w:val="0"/>
          <w:color w:val="000000"/>
          <w:sz w:val="20"/>
        </w:rPr>
        <w:t xml:space="preserve"> 4.2</w:t>
      </w:r>
      <w:r w:rsidRPr="00250622">
        <w:rPr>
          <w:rFonts w:ascii="Helvetica" w:hAnsi="Helvetica"/>
          <w:b w:val="0"/>
          <w:caps w:val="0"/>
          <w:color w:val="000000"/>
          <w:sz w:val="20"/>
        </w:rPr>
        <w:tab/>
      </w:r>
      <w:r w:rsidR="00250622" w:rsidRPr="00250622">
        <w:rPr>
          <w:rFonts w:ascii="Helvetica" w:hAnsi="Helvetica"/>
          <w:b w:val="0"/>
          <w:caps w:val="0"/>
          <w:color w:val="000000"/>
          <w:sz w:val="20"/>
        </w:rPr>
        <w:t>Healthwatch England</w:t>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t>19</w:t>
      </w:r>
      <w:r w:rsidRPr="00250622">
        <w:rPr>
          <w:rFonts w:ascii="Helvetica" w:hAnsi="Helvetica"/>
          <w:b w:val="0"/>
          <w:caps w:val="0"/>
          <w:color w:val="000000"/>
          <w:sz w:val="20"/>
        </w:rPr>
        <w:t xml:space="preserve"> </w:t>
      </w:r>
    </w:p>
    <w:p w14:paraId="7D117545" w14:textId="3F68947A" w:rsidR="00250622" w:rsidRPr="00250622" w:rsidRDefault="00250622" w:rsidP="003372B2">
      <w:pPr>
        <w:pStyle w:val="Title"/>
        <w:ind w:left="360"/>
        <w:jc w:val="left"/>
        <w:rPr>
          <w:rFonts w:ascii="Helvetica" w:hAnsi="Helvetica"/>
          <w:b w:val="0"/>
          <w:caps w:val="0"/>
          <w:color w:val="000000"/>
          <w:sz w:val="20"/>
        </w:rPr>
      </w:pPr>
      <w:r w:rsidRPr="00250622">
        <w:rPr>
          <w:rFonts w:ascii="Helvetica" w:hAnsi="Helvetica"/>
          <w:b w:val="0"/>
          <w:caps w:val="0"/>
          <w:color w:val="000000"/>
          <w:sz w:val="20"/>
        </w:rPr>
        <w:t xml:space="preserve"> 4.3</w:t>
      </w:r>
      <w:r w:rsidR="009A6C2A">
        <w:rPr>
          <w:rFonts w:ascii="Helvetica" w:hAnsi="Helvetica"/>
          <w:b w:val="0"/>
          <w:caps w:val="0"/>
          <w:color w:val="000000"/>
          <w:sz w:val="20"/>
        </w:rPr>
        <w:t xml:space="preserve"> Local Healthwatch</w:t>
      </w:r>
      <w:r w:rsidR="009A6C2A">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Pr="00250622">
        <w:rPr>
          <w:rFonts w:ascii="Helvetica" w:hAnsi="Helvetica"/>
          <w:b w:val="0"/>
          <w:caps w:val="0"/>
          <w:color w:val="000000"/>
          <w:sz w:val="20"/>
        </w:rPr>
        <w:t>19</w:t>
      </w:r>
    </w:p>
    <w:p w14:paraId="675DF7B2" w14:textId="2A14F12D" w:rsidR="00250622" w:rsidRPr="00250622" w:rsidRDefault="00250622" w:rsidP="003372B2">
      <w:pPr>
        <w:pStyle w:val="Title"/>
        <w:ind w:left="360"/>
        <w:jc w:val="left"/>
        <w:rPr>
          <w:rFonts w:ascii="Helvetica" w:hAnsi="Helvetica"/>
          <w:b w:val="0"/>
          <w:caps w:val="0"/>
          <w:color w:val="000000"/>
          <w:sz w:val="20"/>
        </w:rPr>
      </w:pPr>
      <w:r w:rsidRPr="00250622">
        <w:rPr>
          <w:rFonts w:ascii="Helvetica" w:hAnsi="Helvetica"/>
          <w:b w:val="0"/>
          <w:caps w:val="0"/>
          <w:color w:val="000000"/>
          <w:sz w:val="20"/>
        </w:rPr>
        <w:t xml:space="preserve"> 4.4</w:t>
      </w:r>
      <w:r w:rsidRPr="00250622">
        <w:rPr>
          <w:rFonts w:ascii="Helvetica" w:hAnsi="Helvetica"/>
          <w:b w:val="0"/>
          <w:caps w:val="0"/>
          <w:color w:val="000000"/>
          <w:sz w:val="20"/>
        </w:rPr>
        <w:tab/>
      </w:r>
      <w:r w:rsidR="009A6C2A">
        <w:rPr>
          <w:rFonts w:ascii="Helvetica" w:hAnsi="Helvetica"/>
          <w:b w:val="0"/>
          <w:caps w:val="0"/>
          <w:color w:val="000000"/>
          <w:sz w:val="20"/>
        </w:rPr>
        <w:t xml:space="preserve"> </w:t>
      </w:r>
      <w:r w:rsidRPr="00250622">
        <w:rPr>
          <w:rFonts w:ascii="Helvetica" w:hAnsi="Helvetica"/>
          <w:b w:val="0"/>
          <w:caps w:val="0"/>
          <w:color w:val="000000"/>
          <w:sz w:val="20"/>
        </w:rPr>
        <w:t>Healthwatch Regulations</w:t>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009A6C2A">
        <w:rPr>
          <w:rFonts w:ascii="Helvetica" w:hAnsi="Helvetica"/>
          <w:b w:val="0"/>
          <w:caps w:val="0"/>
          <w:color w:val="000000"/>
          <w:sz w:val="20"/>
        </w:rPr>
        <w:tab/>
      </w:r>
      <w:r w:rsidRPr="00250622">
        <w:rPr>
          <w:rFonts w:ascii="Helvetica" w:hAnsi="Helvetica"/>
          <w:b w:val="0"/>
          <w:caps w:val="0"/>
          <w:color w:val="000000"/>
          <w:sz w:val="20"/>
        </w:rPr>
        <w:t>20</w:t>
      </w:r>
    </w:p>
    <w:p w14:paraId="0F47DFD0" w14:textId="63FA6BEA" w:rsidR="00250622" w:rsidRPr="00250622" w:rsidRDefault="009A6C2A" w:rsidP="003372B2">
      <w:pPr>
        <w:pStyle w:val="Title"/>
        <w:ind w:left="360"/>
        <w:jc w:val="left"/>
        <w:rPr>
          <w:rFonts w:ascii="Helvetica" w:hAnsi="Helvetica"/>
          <w:b w:val="0"/>
          <w:caps w:val="0"/>
          <w:color w:val="000000"/>
          <w:sz w:val="20"/>
        </w:rPr>
      </w:pPr>
      <w:r>
        <w:rPr>
          <w:rFonts w:ascii="Helvetica" w:hAnsi="Helvetica"/>
          <w:b w:val="0"/>
          <w:caps w:val="0"/>
          <w:color w:val="000000"/>
          <w:sz w:val="20"/>
        </w:rPr>
        <w:t xml:space="preserve"> 4.41 </w:t>
      </w:r>
      <w:r w:rsidR="00250622" w:rsidRPr="00250622">
        <w:rPr>
          <w:rFonts w:ascii="Helvetica" w:hAnsi="Helvetica"/>
          <w:b w:val="0"/>
          <w:caps w:val="0"/>
          <w:color w:val="000000"/>
          <w:sz w:val="20"/>
        </w:rPr>
        <w:t>Key points</w:t>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Pr>
          <w:rFonts w:ascii="Helvetica" w:hAnsi="Helvetica"/>
          <w:b w:val="0"/>
          <w:caps w:val="0"/>
          <w:color w:val="000000"/>
          <w:sz w:val="20"/>
        </w:rPr>
        <w:tab/>
        <w:t>20</w:t>
      </w:r>
    </w:p>
    <w:p w14:paraId="4F2B05A6" w14:textId="190ACC5C" w:rsidR="00250622" w:rsidRPr="00250622" w:rsidRDefault="009A6C2A" w:rsidP="003372B2">
      <w:pPr>
        <w:pStyle w:val="Title"/>
        <w:ind w:left="360"/>
        <w:jc w:val="left"/>
        <w:rPr>
          <w:rFonts w:ascii="Helvetica" w:hAnsi="Helvetica"/>
          <w:b w:val="0"/>
          <w:caps w:val="0"/>
          <w:color w:val="000000"/>
          <w:sz w:val="20"/>
        </w:rPr>
      </w:pPr>
      <w:r>
        <w:rPr>
          <w:rFonts w:ascii="Helvetica" w:hAnsi="Helvetica"/>
          <w:b w:val="0"/>
          <w:caps w:val="0"/>
          <w:color w:val="000000"/>
          <w:sz w:val="20"/>
        </w:rPr>
        <w:t xml:space="preserve"> 4.42 </w:t>
      </w:r>
      <w:r w:rsidR="00250622" w:rsidRPr="00250622">
        <w:rPr>
          <w:rFonts w:ascii="Helvetica" w:hAnsi="Helvetica"/>
          <w:b w:val="0"/>
          <w:caps w:val="0"/>
          <w:color w:val="000000"/>
          <w:sz w:val="20"/>
        </w:rPr>
        <w:t>Limitations of Healthwatch</w:t>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sidR="00250622" w:rsidRPr="00250622">
        <w:rPr>
          <w:rFonts w:ascii="Helvetica" w:hAnsi="Helvetica"/>
          <w:b w:val="0"/>
          <w:caps w:val="0"/>
          <w:color w:val="000000"/>
          <w:sz w:val="20"/>
        </w:rPr>
        <w:tab/>
      </w:r>
      <w:r>
        <w:rPr>
          <w:rFonts w:ascii="Helvetica" w:hAnsi="Helvetica"/>
          <w:b w:val="0"/>
          <w:caps w:val="0"/>
          <w:color w:val="000000"/>
          <w:sz w:val="20"/>
        </w:rPr>
        <w:tab/>
      </w:r>
      <w:r w:rsidR="00250622" w:rsidRPr="00250622">
        <w:rPr>
          <w:rFonts w:ascii="Helvetica" w:hAnsi="Helvetica"/>
          <w:b w:val="0"/>
          <w:caps w:val="0"/>
          <w:color w:val="000000"/>
          <w:sz w:val="20"/>
        </w:rPr>
        <w:t>20</w:t>
      </w:r>
    </w:p>
    <w:p w14:paraId="69C538C3" w14:textId="40848227" w:rsidR="00E245AA" w:rsidRPr="00250622" w:rsidRDefault="00DE46D9" w:rsidP="003372B2">
      <w:pPr>
        <w:pStyle w:val="Title"/>
        <w:ind w:left="360"/>
        <w:jc w:val="left"/>
        <w:rPr>
          <w:rFonts w:ascii="Helvetica" w:hAnsi="Helvetica"/>
          <w:b w:val="0"/>
          <w:caps w:val="0"/>
          <w:color w:val="000000"/>
          <w:sz w:val="20"/>
        </w:rPr>
      </w:pPr>
      <w:r w:rsidRPr="00250622">
        <w:rPr>
          <w:rFonts w:ascii="Helvetica" w:hAnsi="Helvetica"/>
          <w:b w:val="0"/>
          <w:caps w:val="0"/>
          <w:color w:val="000000"/>
          <w:sz w:val="20"/>
        </w:rPr>
        <w:tab/>
      </w:r>
      <w:r w:rsidR="003372B2" w:rsidRPr="00250622">
        <w:rPr>
          <w:rFonts w:ascii="Helvetica" w:hAnsi="Helvetica"/>
          <w:b w:val="0"/>
          <w:caps w:val="0"/>
          <w:color w:val="000000"/>
          <w:sz w:val="20"/>
        </w:rPr>
        <w:tab/>
      </w:r>
      <w:r w:rsidR="003372B2" w:rsidRPr="00250622">
        <w:rPr>
          <w:rFonts w:ascii="Helvetica" w:hAnsi="Helvetica"/>
          <w:b w:val="0"/>
          <w:caps w:val="0"/>
          <w:color w:val="000000"/>
          <w:sz w:val="20"/>
        </w:rPr>
        <w:tab/>
        <w:t xml:space="preserve">            </w:t>
      </w:r>
      <w:r w:rsidR="003372B2" w:rsidRPr="00250622">
        <w:rPr>
          <w:rFonts w:ascii="Helvetica" w:hAnsi="Helvetica"/>
          <w:b w:val="0"/>
          <w:caps w:val="0"/>
          <w:color w:val="000000"/>
          <w:sz w:val="20"/>
        </w:rPr>
        <w:tab/>
      </w:r>
    </w:p>
    <w:p w14:paraId="4B585C69" w14:textId="4E4EB2AC" w:rsidR="00E245AA" w:rsidRPr="00250622" w:rsidRDefault="003372B2" w:rsidP="00E245AA">
      <w:pPr>
        <w:pStyle w:val="Title"/>
        <w:ind w:firstLine="360"/>
        <w:jc w:val="left"/>
        <w:rPr>
          <w:rFonts w:ascii="Helvetica" w:hAnsi="Helvetica"/>
          <w:b w:val="0"/>
          <w:caps w:val="0"/>
          <w:color w:val="000000"/>
          <w:sz w:val="20"/>
        </w:rPr>
      </w:pPr>
      <w:r w:rsidRPr="00250622">
        <w:rPr>
          <w:rFonts w:ascii="Helvetica" w:hAnsi="Helvetica"/>
          <w:b w:val="0"/>
          <w:caps w:val="0"/>
          <w:color w:val="000000"/>
          <w:sz w:val="20"/>
        </w:rPr>
        <w:t>5</w:t>
      </w:r>
      <w:r w:rsidR="00E245AA" w:rsidRPr="00250622">
        <w:rPr>
          <w:rFonts w:ascii="Helvetica" w:hAnsi="Helvetica"/>
          <w:b w:val="0"/>
          <w:caps w:val="0"/>
          <w:color w:val="000000"/>
          <w:sz w:val="20"/>
        </w:rPr>
        <w:t xml:space="preserve">. </w:t>
      </w:r>
      <w:r w:rsidR="00E5215E" w:rsidRPr="00250622">
        <w:rPr>
          <w:rFonts w:ascii="Helvetica" w:hAnsi="Helvetica"/>
          <w:b w:val="0"/>
          <w:caps w:val="0"/>
          <w:color w:val="000000"/>
          <w:sz w:val="20"/>
        </w:rPr>
        <w:t>COMMON LAW AND CONSULTATION</w:t>
      </w:r>
      <w:r w:rsidR="00E5215E" w:rsidRPr="00250622">
        <w:rPr>
          <w:rFonts w:ascii="Helvetica" w:hAnsi="Helvetica"/>
          <w:b w:val="0"/>
          <w:caps w:val="0"/>
          <w:color w:val="000000"/>
          <w:sz w:val="20"/>
        </w:rPr>
        <w:tab/>
      </w:r>
      <w:r w:rsidR="00E5215E" w:rsidRPr="00250622">
        <w:rPr>
          <w:rFonts w:ascii="Helvetica" w:hAnsi="Helvetica"/>
          <w:b w:val="0"/>
          <w:caps w:val="0"/>
          <w:color w:val="000000"/>
          <w:sz w:val="20"/>
        </w:rPr>
        <w:tab/>
      </w:r>
      <w:r w:rsidR="00E5215E" w:rsidRPr="00250622">
        <w:rPr>
          <w:rFonts w:ascii="Helvetica" w:hAnsi="Helvetica"/>
          <w:b w:val="0"/>
          <w:caps w:val="0"/>
          <w:color w:val="000000"/>
          <w:sz w:val="20"/>
        </w:rPr>
        <w:tab/>
      </w:r>
      <w:r w:rsidR="00E5215E"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 xml:space="preserve">            </w:t>
      </w:r>
      <w:r w:rsidR="00E5215E" w:rsidRPr="00250622">
        <w:rPr>
          <w:rFonts w:ascii="Helvetica" w:hAnsi="Helvetica"/>
          <w:b w:val="0"/>
          <w:caps w:val="0"/>
          <w:color w:val="000000"/>
          <w:sz w:val="20"/>
        </w:rPr>
        <w:t xml:space="preserve"> </w:t>
      </w:r>
      <w:r w:rsidR="00DE46D9" w:rsidRPr="00250622">
        <w:rPr>
          <w:rFonts w:ascii="Helvetica" w:hAnsi="Helvetica"/>
          <w:b w:val="0"/>
          <w:caps w:val="0"/>
          <w:color w:val="000000"/>
          <w:sz w:val="20"/>
        </w:rPr>
        <w:tab/>
      </w:r>
      <w:r w:rsidR="009A6C2A">
        <w:rPr>
          <w:rFonts w:ascii="Helvetica" w:hAnsi="Helvetica"/>
          <w:b w:val="0"/>
          <w:caps w:val="0"/>
          <w:color w:val="000000"/>
          <w:sz w:val="20"/>
        </w:rPr>
        <w:tab/>
      </w:r>
      <w:r w:rsidR="00D0412A" w:rsidRPr="00250622">
        <w:rPr>
          <w:rFonts w:ascii="Helvetica" w:hAnsi="Helvetica"/>
          <w:b w:val="0"/>
          <w:caps w:val="0"/>
          <w:color w:val="000000"/>
          <w:sz w:val="20"/>
        </w:rPr>
        <w:t>22</w:t>
      </w:r>
    </w:p>
    <w:p w14:paraId="3A8077E9" w14:textId="77777777" w:rsidR="00E245AA" w:rsidRPr="00250622" w:rsidRDefault="00E245AA" w:rsidP="00E245AA">
      <w:pPr>
        <w:pStyle w:val="Title"/>
        <w:ind w:firstLine="360"/>
        <w:jc w:val="left"/>
        <w:rPr>
          <w:rFonts w:ascii="Helvetica" w:hAnsi="Helvetica"/>
          <w:b w:val="0"/>
          <w:caps w:val="0"/>
          <w:color w:val="000000"/>
          <w:sz w:val="20"/>
        </w:rPr>
      </w:pPr>
    </w:p>
    <w:p w14:paraId="39DA69F8" w14:textId="18A4B1DA" w:rsidR="00E5215E" w:rsidRPr="00250622" w:rsidRDefault="00250622" w:rsidP="00E245AA">
      <w:pPr>
        <w:pStyle w:val="Title"/>
        <w:ind w:firstLine="360"/>
        <w:jc w:val="left"/>
        <w:rPr>
          <w:rFonts w:ascii="Helvetica" w:hAnsi="Helvetica"/>
          <w:b w:val="0"/>
          <w:caps w:val="0"/>
          <w:color w:val="000000"/>
          <w:sz w:val="20"/>
        </w:rPr>
      </w:pPr>
      <w:r w:rsidRPr="00250622">
        <w:rPr>
          <w:rFonts w:ascii="Helvetica" w:hAnsi="Helvetica"/>
          <w:b w:val="0"/>
          <w:caps w:val="0"/>
          <w:color w:val="000000"/>
          <w:sz w:val="20"/>
        </w:rPr>
        <w:t>5</w:t>
      </w:r>
      <w:r w:rsidR="00E5215E" w:rsidRPr="00250622">
        <w:rPr>
          <w:rFonts w:ascii="Helvetica" w:hAnsi="Helvetica"/>
          <w:b w:val="0"/>
          <w:caps w:val="0"/>
          <w:color w:val="000000"/>
          <w:sz w:val="20"/>
        </w:rPr>
        <w:t xml:space="preserve">.1 </w:t>
      </w:r>
      <w:r w:rsidR="00E5215E" w:rsidRPr="00250622">
        <w:rPr>
          <w:rFonts w:ascii="Helvetica" w:hAnsi="Helvetica"/>
          <w:b w:val="0"/>
          <w:caps w:val="0"/>
          <w:color w:val="000000"/>
          <w:sz w:val="20"/>
        </w:rPr>
        <w:tab/>
        <w:t>Rules defining ‘proper consultation’</w:t>
      </w:r>
      <w:r w:rsidR="00E5215E" w:rsidRPr="00250622">
        <w:rPr>
          <w:rFonts w:ascii="Helvetica" w:hAnsi="Helvetica"/>
          <w:b w:val="0"/>
          <w:caps w:val="0"/>
          <w:color w:val="000000"/>
          <w:sz w:val="20"/>
        </w:rPr>
        <w:tab/>
      </w:r>
      <w:r w:rsidR="00E5215E" w:rsidRPr="00250622">
        <w:rPr>
          <w:rFonts w:ascii="Helvetica" w:hAnsi="Helvetica"/>
          <w:b w:val="0"/>
          <w:caps w:val="0"/>
          <w:color w:val="000000"/>
          <w:sz w:val="20"/>
        </w:rPr>
        <w:tab/>
      </w:r>
      <w:r w:rsidR="00E5215E"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 xml:space="preserve">            </w:t>
      </w:r>
      <w:r w:rsidR="00DE46D9" w:rsidRPr="00250622">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Pr="00250622">
        <w:rPr>
          <w:rFonts w:ascii="Helvetica" w:hAnsi="Helvetica"/>
          <w:b w:val="0"/>
          <w:caps w:val="0"/>
          <w:color w:val="000000"/>
          <w:sz w:val="20"/>
        </w:rPr>
        <w:t>22</w:t>
      </w:r>
    </w:p>
    <w:p w14:paraId="65CA2334" w14:textId="6B66F119" w:rsidR="00E5215E" w:rsidRPr="00250622" w:rsidRDefault="00250622" w:rsidP="00E5215E">
      <w:pPr>
        <w:pStyle w:val="Title"/>
        <w:ind w:firstLine="360"/>
        <w:jc w:val="left"/>
        <w:rPr>
          <w:rFonts w:ascii="Helvetica" w:hAnsi="Helvetica"/>
          <w:b w:val="0"/>
          <w:caps w:val="0"/>
          <w:color w:val="000000"/>
          <w:sz w:val="20"/>
        </w:rPr>
      </w:pPr>
      <w:r w:rsidRPr="00250622">
        <w:rPr>
          <w:rFonts w:ascii="Helvetica" w:hAnsi="Helvetica"/>
          <w:b w:val="0"/>
          <w:caps w:val="0"/>
          <w:color w:val="000000"/>
          <w:sz w:val="20"/>
        </w:rPr>
        <w:t>5</w:t>
      </w:r>
      <w:r w:rsidR="009A6C2A">
        <w:rPr>
          <w:rFonts w:ascii="Helvetica" w:hAnsi="Helvetica"/>
          <w:b w:val="0"/>
          <w:caps w:val="0"/>
          <w:color w:val="000000"/>
          <w:sz w:val="20"/>
        </w:rPr>
        <w:t xml:space="preserve">.12 </w:t>
      </w:r>
      <w:r w:rsidR="00951279" w:rsidRPr="00250622">
        <w:rPr>
          <w:rFonts w:ascii="Helvetica" w:hAnsi="Helvetica"/>
          <w:b w:val="0"/>
          <w:caps w:val="0"/>
          <w:color w:val="000000"/>
          <w:sz w:val="20"/>
        </w:rPr>
        <w:t xml:space="preserve">Central </w:t>
      </w:r>
      <w:r w:rsidR="00E5215E" w:rsidRPr="00250622">
        <w:rPr>
          <w:rFonts w:ascii="Helvetica" w:hAnsi="Helvetica"/>
          <w:b w:val="0"/>
          <w:caps w:val="0"/>
          <w:color w:val="000000"/>
          <w:sz w:val="20"/>
        </w:rPr>
        <w:t>procurement of new services</w:t>
      </w:r>
      <w:r w:rsidR="00E5215E" w:rsidRPr="00250622">
        <w:rPr>
          <w:rFonts w:ascii="Helvetica" w:hAnsi="Helvetica"/>
          <w:b w:val="0"/>
          <w:caps w:val="0"/>
          <w:color w:val="000000"/>
          <w:sz w:val="20"/>
        </w:rPr>
        <w:tab/>
      </w:r>
      <w:r w:rsidR="00E5215E"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 xml:space="preserve">            </w:t>
      </w:r>
      <w:r w:rsidR="00DE46D9" w:rsidRPr="00250622">
        <w:rPr>
          <w:rFonts w:ascii="Helvetica" w:hAnsi="Helvetica"/>
          <w:b w:val="0"/>
          <w:caps w:val="0"/>
          <w:color w:val="000000"/>
          <w:sz w:val="20"/>
        </w:rPr>
        <w:tab/>
      </w:r>
      <w:r w:rsidRPr="00250622">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r>
      <w:r w:rsidRPr="00250622">
        <w:rPr>
          <w:rFonts w:ascii="Helvetica" w:hAnsi="Helvetica"/>
          <w:b w:val="0"/>
          <w:caps w:val="0"/>
          <w:color w:val="000000"/>
          <w:sz w:val="20"/>
        </w:rPr>
        <w:t>22</w:t>
      </w:r>
    </w:p>
    <w:p w14:paraId="4EE83F50" w14:textId="1109E1E5" w:rsidR="00E5215E" w:rsidRPr="00250622" w:rsidRDefault="00E92329" w:rsidP="00E5215E">
      <w:pPr>
        <w:pStyle w:val="Title"/>
        <w:ind w:firstLine="360"/>
        <w:jc w:val="left"/>
        <w:rPr>
          <w:rFonts w:ascii="Helvetica" w:hAnsi="Helvetica"/>
          <w:b w:val="0"/>
          <w:caps w:val="0"/>
          <w:color w:val="000000"/>
          <w:sz w:val="20"/>
        </w:rPr>
      </w:pPr>
      <w:r>
        <w:rPr>
          <w:rFonts w:ascii="Helvetica" w:hAnsi="Helvetica"/>
          <w:b w:val="0"/>
          <w:caps w:val="0"/>
          <w:color w:val="000000"/>
          <w:sz w:val="20"/>
        </w:rPr>
        <w:t>5</w:t>
      </w:r>
      <w:r w:rsidR="00E5215E" w:rsidRPr="00250622">
        <w:rPr>
          <w:rFonts w:ascii="Helvetica" w:hAnsi="Helvetica"/>
          <w:b w:val="0"/>
          <w:caps w:val="0"/>
          <w:color w:val="000000"/>
          <w:sz w:val="20"/>
        </w:rPr>
        <w:t>.2</w:t>
      </w:r>
      <w:r w:rsidR="00E5215E" w:rsidRPr="00250622">
        <w:rPr>
          <w:rFonts w:ascii="Helvetica" w:hAnsi="Helvetica"/>
          <w:b w:val="0"/>
          <w:caps w:val="0"/>
          <w:color w:val="000000"/>
          <w:sz w:val="20"/>
        </w:rPr>
        <w:tab/>
        <w:t>Commo</w:t>
      </w:r>
      <w:r w:rsidR="007915CF" w:rsidRPr="00250622">
        <w:rPr>
          <w:rFonts w:ascii="Helvetica" w:hAnsi="Helvetica"/>
          <w:b w:val="0"/>
          <w:caps w:val="0"/>
          <w:color w:val="000000"/>
          <w:sz w:val="20"/>
        </w:rPr>
        <w:t>n law and government policies</w:t>
      </w:r>
      <w:r w:rsidR="007915CF" w:rsidRPr="00250622">
        <w:rPr>
          <w:rFonts w:ascii="Helvetica" w:hAnsi="Helvetica"/>
          <w:b w:val="0"/>
          <w:caps w:val="0"/>
          <w:color w:val="000000"/>
          <w:sz w:val="20"/>
        </w:rPr>
        <w:tab/>
      </w:r>
      <w:r w:rsidR="007915CF"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ab/>
        <w:t xml:space="preserve">       </w:t>
      </w:r>
      <w:r w:rsidR="007915CF" w:rsidRPr="00250622">
        <w:rPr>
          <w:rFonts w:ascii="Helvetica" w:hAnsi="Helvetica"/>
          <w:b w:val="0"/>
          <w:caps w:val="0"/>
          <w:color w:val="000000"/>
          <w:sz w:val="20"/>
        </w:rPr>
        <w:t xml:space="preserve">  </w:t>
      </w:r>
      <w:r w:rsidR="00DE46D9" w:rsidRPr="00250622">
        <w:rPr>
          <w:rFonts w:ascii="Helvetica" w:hAnsi="Helvetica"/>
          <w:b w:val="0"/>
          <w:caps w:val="0"/>
          <w:color w:val="000000"/>
          <w:sz w:val="20"/>
        </w:rPr>
        <w:tab/>
        <w:t xml:space="preserve">        </w:t>
      </w:r>
      <w:r w:rsidR="00DE46D9" w:rsidRPr="00250622">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t>23</w:t>
      </w:r>
    </w:p>
    <w:p w14:paraId="7065CD51" w14:textId="0388CE14" w:rsidR="007915CF" w:rsidRPr="00250622" w:rsidRDefault="00E92329" w:rsidP="00E5215E">
      <w:pPr>
        <w:pStyle w:val="Title"/>
        <w:ind w:firstLine="360"/>
        <w:jc w:val="left"/>
        <w:rPr>
          <w:rFonts w:ascii="Helvetica" w:hAnsi="Helvetica"/>
          <w:b w:val="0"/>
          <w:caps w:val="0"/>
          <w:color w:val="000000"/>
          <w:sz w:val="20"/>
        </w:rPr>
      </w:pPr>
      <w:r>
        <w:rPr>
          <w:rFonts w:ascii="Helvetica" w:hAnsi="Helvetica"/>
          <w:b w:val="0"/>
          <w:caps w:val="0"/>
          <w:color w:val="000000"/>
          <w:sz w:val="20"/>
        </w:rPr>
        <w:t>5</w:t>
      </w:r>
      <w:r w:rsidR="009A6C2A">
        <w:rPr>
          <w:rFonts w:ascii="Helvetica" w:hAnsi="Helvetica"/>
          <w:b w:val="0"/>
          <w:caps w:val="0"/>
          <w:color w:val="000000"/>
          <w:sz w:val="20"/>
        </w:rPr>
        <w:t xml:space="preserve">.21 </w:t>
      </w:r>
      <w:r w:rsidR="007915CF" w:rsidRPr="00250622">
        <w:rPr>
          <w:rFonts w:ascii="Helvetica" w:hAnsi="Helvetica"/>
          <w:b w:val="0"/>
          <w:caps w:val="0"/>
          <w:color w:val="000000"/>
          <w:sz w:val="20"/>
        </w:rPr>
        <w:t>Cabinet office consultation principles</w:t>
      </w:r>
      <w:r w:rsidR="007915CF" w:rsidRPr="00250622">
        <w:rPr>
          <w:rFonts w:ascii="Helvetica" w:hAnsi="Helvetica"/>
          <w:b w:val="0"/>
          <w:caps w:val="0"/>
          <w:color w:val="000000"/>
          <w:sz w:val="20"/>
        </w:rPr>
        <w:tab/>
      </w:r>
      <w:r w:rsidR="007915CF" w:rsidRPr="00250622">
        <w:rPr>
          <w:rFonts w:ascii="Helvetica" w:hAnsi="Helvetica"/>
          <w:b w:val="0"/>
          <w:caps w:val="0"/>
          <w:color w:val="000000"/>
          <w:sz w:val="20"/>
        </w:rPr>
        <w:tab/>
      </w:r>
      <w:r w:rsidR="007915CF"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ab/>
        <w:t xml:space="preserve">         </w:t>
      </w:r>
      <w:r w:rsidR="00DE46D9" w:rsidRPr="00250622">
        <w:rPr>
          <w:rFonts w:ascii="Helvetica" w:hAnsi="Helvetica"/>
          <w:b w:val="0"/>
          <w:caps w:val="0"/>
          <w:color w:val="000000"/>
          <w:sz w:val="20"/>
        </w:rPr>
        <w:tab/>
      </w:r>
      <w:r w:rsidR="009A6C2A">
        <w:rPr>
          <w:rFonts w:ascii="Helvetica" w:hAnsi="Helvetica"/>
          <w:b w:val="0"/>
          <w:caps w:val="0"/>
          <w:color w:val="000000"/>
          <w:sz w:val="20"/>
        </w:rPr>
        <w:tab/>
      </w:r>
      <w:r w:rsidR="009A6C2A">
        <w:rPr>
          <w:rFonts w:ascii="Helvetica" w:hAnsi="Helvetica"/>
          <w:b w:val="0"/>
          <w:caps w:val="0"/>
          <w:color w:val="000000"/>
          <w:sz w:val="20"/>
        </w:rPr>
        <w:tab/>
        <w:t>23</w:t>
      </w:r>
    </w:p>
    <w:p w14:paraId="046DDD05" w14:textId="3BB1DF3E" w:rsidR="003372B2" w:rsidRPr="00250622" w:rsidRDefault="00E92329" w:rsidP="00E5215E">
      <w:pPr>
        <w:pStyle w:val="Title"/>
        <w:ind w:firstLine="360"/>
        <w:jc w:val="left"/>
        <w:rPr>
          <w:rFonts w:ascii="Helvetica" w:hAnsi="Helvetica"/>
          <w:b w:val="0"/>
          <w:caps w:val="0"/>
          <w:color w:val="000000"/>
          <w:sz w:val="20"/>
        </w:rPr>
      </w:pPr>
      <w:r>
        <w:rPr>
          <w:rFonts w:ascii="Helvetica" w:hAnsi="Helvetica"/>
          <w:b w:val="0"/>
          <w:caps w:val="0"/>
          <w:color w:val="000000"/>
          <w:sz w:val="20"/>
        </w:rPr>
        <w:t>5</w:t>
      </w:r>
      <w:r w:rsidR="009A6C2A">
        <w:rPr>
          <w:rFonts w:ascii="Helvetica" w:hAnsi="Helvetica"/>
          <w:b w:val="0"/>
          <w:caps w:val="0"/>
          <w:color w:val="000000"/>
          <w:sz w:val="20"/>
        </w:rPr>
        <w:t xml:space="preserve">.22 </w:t>
      </w:r>
      <w:r w:rsidR="007915CF" w:rsidRPr="00250622">
        <w:rPr>
          <w:rFonts w:ascii="Helvetica" w:hAnsi="Helvetica"/>
          <w:b w:val="0"/>
          <w:caps w:val="0"/>
          <w:color w:val="000000"/>
          <w:sz w:val="20"/>
        </w:rPr>
        <w:t xml:space="preserve">Freedom of Information Act </w:t>
      </w:r>
    </w:p>
    <w:p w14:paraId="32D0B56C" w14:textId="5CA445F2" w:rsidR="007915CF" w:rsidRPr="00250622" w:rsidRDefault="007915CF" w:rsidP="00E5215E">
      <w:pPr>
        <w:pStyle w:val="Title"/>
        <w:ind w:firstLine="360"/>
        <w:jc w:val="left"/>
        <w:rPr>
          <w:rFonts w:ascii="Helvetica" w:hAnsi="Helvetica"/>
          <w:b w:val="0"/>
          <w:caps w:val="0"/>
          <w:color w:val="000000"/>
          <w:sz w:val="20"/>
        </w:rPr>
      </w:pP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r>
      <w:r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ab/>
        <w:t xml:space="preserve">        </w:t>
      </w:r>
      <w:r w:rsidRPr="00250622">
        <w:rPr>
          <w:rFonts w:ascii="Helvetica" w:hAnsi="Helvetica"/>
          <w:b w:val="0"/>
          <w:caps w:val="0"/>
          <w:color w:val="000000"/>
          <w:sz w:val="20"/>
        </w:rPr>
        <w:t xml:space="preserve"> </w:t>
      </w:r>
      <w:r w:rsidR="00DE46D9" w:rsidRPr="00250622">
        <w:rPr>
          <w:rFonts w:ascii="Helvetica" w:hAnsi="Helvetica"/>
          <w:b w:val="0"/>
          <w:caps w:val="0"/>
          <w:color w:val="000000"/>
          <w:sz w:val="20"/>
        </w:rPr>
        <w:tab/>
      </w:r>
    </w:p>
    <w:p w14:paraId="6D2B5F66" w14:textId="58D9488A" w:rsidR="003372B2" w:rsidRPr="00250622" w:rsidRDefault="009A6C2A" w:rsidP="003372B2">
      <w:pPr>
        <w:pStyle w:val="Title"/>
        <w:ind w:firstLine="360"/>
        <w:jc w:val="left"/>
        <w:rPr>
          <w:rFonts w:ascii="Helvetica" w:hAnsi="Helvetica"/>
          <w:b w:val="0"/>
          <w:caps w:val="0"/>
          <w:color w:val="000000"/>
          <w:sz w:val="20"/>
        </w:rPr>
      </w:pPr>
      <w:r>
        <w:rPr>
          <w:rFonts w:ascii="Helvetica" w:hAnsi="Helvetica"/>
          <w:b w:val="0"/>
          <w:caps w:val="0"/>
          <w:color w:val="000000"/>
          <w:sz w:val="20"/>
        </w:rPr>
        <w:t>6</w:t>
      </w:r>
      <w:r w:rsidR="00AF479B">
        <w:rPr>
          <w:rFonts w:ascii="Helvetica" w:hAnsi="Helvetica"/>
          <w:b w:val="0"/>
          <w:caps w:val="0"/>
          <w:color w:val="000000"/>
          <w:sz w:val="20"/>
        </w:rPr>
        <w:t>.</w:t>
      </w:r>
      <w:r>
        <w:rPr>
          <w:rFonts w:ascii="Helvetica" w:hAnsi="Helvetica"/>
          <w:b w:val="0"/>
          <w:caps w:val="0"/>
          <w:color w:val="000000"/>
          <w:sz w:val="20"/>
        </w:rPr>
        <w:t xml:space="preserve"> </w:t>
      </w:r>
      <w:r w:rsidR="003372B2" w:rsidRPr="00250622">
        <w:rPr>
          <w:rFonts w:ascii="Helvetica" w:hAnsi="Helvetica"/>
          <w:b w:val="0"/>
          <w:caps w:val="0"/>
          <w:color w:val="000000"/>
          <w:sz w:val="20"/>
        </w:rPr>
        <w:t>PATIENTS</w:t>
      </w:r>
      <w:r w:rsidR="00AF479B">
        <w:rPr>
          <w:rFonts w:ascii="Helvetica" w:hAnsi="Helvetica"/>
          <w:b w:val="0"/>
          <w:caps w:val="0"/>
          <w:color w:val="000000"/>
          <w:sz w:val="20"/>
        </w:rPr>
        <w:t>’</w:t>
      </w:r>
      <w:r w:rsidR="003372B2" w:rsidRPr="00250622">
        <w:rPr>
          <w:rFonts w:ascii="Helvetica" w:hAnsi="Helvetica"/>
          <w:b w:val="0"/>
          <w:caps w:val="0"/>
          <w:color w:val="000000"/>
          <w:sz w:val="20"/>
        </w:rPr>
        <w:t xml:space="preserve"> LEGAL CHALLENGES - JUDICIAL REVIEWS</w:t>
      </w:r>
      <w:r w:rsidR="003372B2" w:rsidRPr="00250622">
        <w:rPr>
          <w:rFonts w:ascii="Helvetica" w:hAnsi="Helvetica"/>
          <w:b w:val="0"/>
          <w:caps w:val="0"/>
          <w:color w:val="000000"/>
          <w:sz w:val="20"/>
        </w:rPr>
        <w:tab/>
        <w:t xml:space="preserve">   </w:t>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t>24</w:t>
      </w:r>
      <w:r w:rsidR="003372B2" w:rsidRPr="00250622">
        <w:rPr>
          <w:rFonts w:ascii="Helvetica" w:hAnsi="Helvetica"/>
          <w:b w:val="0"/>
          <w:caps w:val="0"/>
          <w:color w:val="000000"/>
          <w:sz w:val="20"/>
        </w:rPr>
        <w:t xml:space="preserve">     </w:t>
      </w:r>
      <w:r w:rsidR="003372B2" w:rsidRPr="00250622">
        <w:rPr>
          <w:rFonts w:ascii="Helvetica" w:hAnsi="Helvetica"/>
          <w:b w:val="0"/>
          <w:caps w:val="0"/>
          <w:color w:val="000000"/>
          <w:sz w:val="20"/>
        </w:rPr>
        <w:tab/>
        <w:t xml:space="preserve">          </w:t>
      </w:r>
      <w:r w:rsidR="003372B2" w:rsidRPr="00250622">
        <w:rPr>
          <w:rFonts w:ascii="Helvetica" w:hAnsi="Helvetica"/>
          <w:b w:val="0"/>
          <w:caps w:val="0"/>
          <w:color w:val="000000"/>
          <w:sz w:val="20"/>
        </w:rPr>
        <w:tab/>
      </w:r>
    </w:p>
    <w:p w14:paraId="33F7D0AE" w14:textId="2A98BECC" w:rsidR="003372B2" w:rsidRPr="00250622" w:rsidRDefault="009A6C2A" w:rsidP="003372B2">
      <w:pPr>
        <w:pStyle w:val="Title"/>
        <w:ind w:left="360"/>
        <w:jc w:val="left"/>
        <w:rPr>
          <w:rFonts w:ascii="Helvetica" w:hAnsi="Helvetica"/>
          <w:b w:val="0"/>
          <w:caps w:val="0"/>
          <w:color w:val="000000"/>
          <w:sz w:val="20"/>
        </w:rPr>
      </w:pPr>
      <w:r>
        <w:rPr>
          <w:rFonts w:ascii="Helvetica" w:hAnsi="Helvetica"/>
          <w:b w:val="0"/>
          <w:caps w:val="0"/>
          <w:color w:val="000000"/>
          <w:sz w:val="20"/>
        </w:rPr>
        <w:t>6</w:t>
      </w:r>
      <w:r w:rsidR="00AF479B">
        <w:rPr>
          <w:rFonts w:ascii="Helvetica" w:hAnsi="Helvetica"/>
          <w:b w:val="0"/>
          <w:caps w:val="0"/>
          <w:color w:val="000000"/>
          <w:sz w:val="20"/>
        </w:rPr>
        <w:t xml:space="preserve">.1 </w:t>
      </w:r>
      <w:r w:rsidR="003372B2" w:rsidRPr="00250622">
        <w:rPr>
          <w:rFonts w:ascii="Helvetica" w:hAnsi="Helvetica"/>
          <w:b w:val="0"/>
          <w:caps w:val="0"/>
          <w:color w:val="000000"/>
          <w:sz w:val="20"/>
        </w:rPr>
        <w:t>How to seek a judicial r</w:t>
      </w:r>
      <w:r w:rsidR="00AF479B">
        <w:rPr>
          <w:rFonts w:ascii="Helvetica" w:hAnsi="Helvetica"/>
          <w:b w:val="0"/>
          <w:caps w:val="0"/>
          <w:color w:val="000000"/>
          <w:sz w:val="20"/>
        </w:rPr>
        <w:t>eview</w:t>
      </w:r>
      <w:r w:rsidR="00AF479B">
        <w:rPr>
          <w:rFonts w:ascii="Helvetica" w:hAnsi="Helvetica"/>
          <w:b w:val="0"/>
          <w:caps w:val="0"/>
          <w:color w:val="000000"/>
          <w:sz w:val="20"/>
        </w:rPr>
        <w:tab/>
      </w:r>
      <w:r w:rsidR="00AF479B">
        <w:rPr>
          <w:rFonts w:ascii="Helvetica" w:hAnsi="Helvetica"/>
          <w:b w:val="0"/>
          <w:caps w:val="0"/>
          <w:color w:val="000000"/>
          <w:sz w:val="20"/>
        </w:rPr>
        <w:tab/>
      </w:r>
      <w:r w:rsidR="00AF479B">
        <w:rPr>
          <w:rFonts w:ascii="Helvetica" w:hAnsi="Helvetica"/>
          <w:b w:val="0"/>
          <w:caps w:val="0"/>
          <w:color w:val="000000"/>
          <w:sz w:val="20"/>
        </w:rPr>
        <w:tab/>
      </w:r>
      <w:r w:rsidR="00AF479B">
        <w:rPr>
          <w:rFonts w:ascii="Helvetica" w:hAnsi="Helvetica"/>
          <w:b w:val="0"/>
          <w:caps w:val="0"/>
          <w:color w:val="000000"/>
          <w:sz w:val="20"/>
        </w:rPr>
        <w:tab/>
        <w:t xml:space="preserve">                    </w:t>
      </w:r>
      <w:r w:rsidR="00AF479B">
        <w:rPr>
          <w:rFonts w:ascii="Helvetica" w:hAnsi="Helvetica"/>
          <w:b w:val="0"/>
          <w:caps w:val="0"/>
          <w:color w:val="000000"/>
          <w:sz w:val="20"/>
        </w:rPr>
        <w:tab/>
      </w:r>
      <w:r w:rsidR="00AF479B">
        <w:rPr>
          <w:rFonts w:ascii="Helvetica" w:hAnsi="Helvetica"/>
          <w:b w:val="0"/>
          <w:caps w:val="0"/>
          <w:color w:val="000000"/>
          <w:sz w:val="20"/>
        </w:rPr>
        <w:tab/>
      </w:r>
      <w:r w:rsidR="00AF479B">
        <w:rPr>
          <w:rFonts w:ascii="Helvetica" w:hAnsi="Helvetica"/>
          <w:b w:val="0"/>
          <w:caps w:val="0"/>
          <w:color w:val="000000"/>
          <w:sz w:val="20"/>
        </w:rPr>
        <w:tab/>
        <w:t>25</w:t>
      </w:r>
    </w:p>
    <w:p w14:paraId="48F87D84" w14:textId="22C0ADE0" w:rsidR="007915CF" w:rsidRDefault="00AF479B" w:rsidP="003372B2">
      <w:pPr>
        <w:pStyle w:val="Title"/>
        <w:ind w:firstLine="360"/>
        <w:jc w:val="left"/>
        <w:rPr>
          <w:rFonts w:ascii="Helvetica" w:hAnsi="Helvetica"/>
          <w:b w:val="0"/>
          <w:caps w:val="0"/>
          <w:color w:val="000000"/>
          <w:sz w:val="20"/>
        </w:rPr>
      </w:pPr>
      <w:r>
        <w:rPr>
          <w:rFonts w:ascii="Helvetica" w:hAnsi="Helvetica"/>
          <w:b w:val="0"/>
          <w:caps w:val="0"/>
          <w:color w:val="000000"/>
          <w:sz w:val="20"/>
        </w:rPr>
        <w:t xml:space="preserve">6..2 </w:t>
      </w:r>
      <w:r w:rsidR="003372B2" w:rsidRPr="00250622">
        <w:rPr>
          <w:rFonts w:ascii="Helvetica" w:hAnsi="Helvetica"/>
          <w:b w:val="0"/>
          <w:caps w:val="0"/>
          <w:color w:val="000000"/>
          <w:sz w:val="20"/>
        </w:rPr>
        <w:t>Restrictions on judicial review</w:t>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t>25</w:t>
      </w:r>
    </w:p>
    <w:p w14:paraId="0D107343" w14:textId="77777777" w:rsidR="00AF479B" w:rsidRDefault="00AF479B" w:rsidP="003372B2">
      <w:pPr>
        <w:pStyle w:val="Title"/>
        <w:ind w:firstLine="360"/>
        <w:jc w:val="left"/>
        <w:rPr>
          <w:rFonts w:ascii="Helvetica" w:hAnsi="Helvetica"/>
          <w:b w:val="0"/>
          <w:caps w:val="0"/>
          <w:color w:val="000000"/>
          <w:sz w:val="20"/>
        </w:rPr>
      </w:pPr>
    </w:p>
    <w:p w14:paraId="4B228F28" w14:textId="54596A15" w:rsidR="00AF479B" w:rsidRPr="00250622" w:rsidRDefault="00AF479B" w:rsidP="003372B2">
      <w:pPr>
        <w:pStyle w:val="Title"/>
        <w:ind w:firstLine="360"/>
        <w:jc w:val="left"/>
        <w:rPr>
          <w:rFonts w:ascii="Helvetica" w:hAnsi="Helvetica"/>
          <w:b w:val="0"/>
          <w:caps w:val="0"/>
          <w:color w:val="000000"/>
          <w:sz w:val="20"/>
        </w:rPr>
      </w:pPr>
      <w:r>
        <w:rPr>
          <w:rFonts w:ascii="Helvetica" w:hAnsi="Helvetica"/>
          <w:b w:val="0"/>
          <w:caps w:val="0"/>
          <w:color w:val="000000"/>
          <w:sz w:val="20"/>
        </w:rPr>
        <w:t>CONCLUSION</w:t>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r>
      <w:r>
        <w:rPr>
          <w:rFonts w:ascii="Helvetica" w:hAnsi="Helvetica"/>
          <w:b w:val="0"/>
          <w:caps w:val="0"/>
          <w:color w:val="000000"/>
          <w:sz w:val="20"/>
        </w:rPr>
        <w:tab/>
        <w:t>27</w:t>
      </w:r>
    </w:p>
    <w:p w14:paraId="5D310DEA" w14:textId="54DB38C0" w:rsidR="007915CF" w:rsidRPr="00250622" w:rsidRDefault="007915CF" w:rsidP="00AF479B">
      <w:pPr>
        <w:pStyle w:val="Title"/>
        <w:ind w:firstLine="360"/>
        <w:jc w:val="left"/>
        <w:rPr>
          <w:rFonts w:ascii="Helvetica" w:hAnsi="Helvetica"/>
          <w:b w:val="0"/>
          <w:caps w:val="0"/>
          <w:color w:val="000000"/>
          <w:sz w:val="20"/>
        </w:rPr>
      </w:pPr>
      <w:r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ab/>
        <w:t xml:space="preserve">         </w:t>
      </w:r>
      <w:r w:rsidR="00882717" w:rsidRPr="00250622">
        <w:rPr>
          <w:rFonts w:ascii="Helvetica" w:hAnsi="Helvetica"/>
          <w:b w:val="0"/>
          <w:caps w:val="0"/>
          <w:color w:val="000000"/>
          <w:sz w:val="20"/>
        </w:rPr>
        <w:tab/>
        <w:t xml:space="preserve">         </w:t>
      </w:r>
      <w:r w:rsidR="00DE46D9" w:rsidRPr="00250622">
        <w:rPr>
          <w:rFonts w:ascii="Helvetica" w:hAnsi="Helvetica"/>
          <w:b w:val="0"/>
          <w:caps w:val="0"/>
          <w:color w:val="000000"/>
          <w:sz w:val="20"/>
        </w:rPr>
        <w:tab/>
      </w:r>
    </w:p>
    <w:p w14:paraId="2523785C" w14:textId="7847DF26" w:rsidR="00882717" w:rsidRPr="00250622" w:rsidRDefault="00882717" w:rsidP="005F57D8">
      <w:pPr>
        <w:pStyle w:val="Title"/>
        <w:ind w:firstLine="360"/>
        <w:jc w:val="left"/>
        <w:rPr>
          <w:rFonts w:ascii="Helvetica" w:hAnsi="Helvetica"/>
          <w:b w:val="0"/>
          <w:caps w:val="0"/>
          <w:color w:val="000000"/>
          <w:sz w:val="20"/>
        </w:rPr>
      </w:pPr>
      <w:r w:rsidRPr="00250622">
        <w:rPr>
          <w:rFonts w:ascii="Helvetica" w:hAnsi="Helvetica"/>
          <w:b w:val="0"/>
          <w:caps w:val="0"/>
          <w:color w:val="000000"/>
          <w:sz w:val="20"/>
        </w:rPr>
        <w:t>REFERENCES</w:t>
      </w:r>
      <w:r w:rsidR="003372B2" w:rsidRPr="00250622">
        <w:rPr>
          <w:rFonts w:ascii="Helvetica" w:hAnsi="Helvetica"/>
          <w:b w:val="0"/>
          <w:caps w:val="0"/>
          <w:color w:val="000000"/>
          <w:sz w:val="20"/>
        </w:rPr>
        <w:tab/>
      </w:r>
      <w:r w:rsidR="003372B2" w:rsidRPr="00250622">
        <w:rPr>
          <w:rFonts w:ascii="Helvetica" w:hAnsi="Helvetica"/>
          <w:b w:val="0"/>
          <w:caps w:val="0"/>
          <w:color w:val="000000"/>
          <w:sz w:val="20"/>
        </w:rPr>
        <w:tab/>
      </w:r>
      <w:r w:rsidR="003372B2" w:rsidRPr="00250622">
        <w:rPr>
          <w:rFonts w:ascii="Helvetica" w:hAnsi="Helvetica"/>
          <w:b w:val="0"/>
          <w:caps w:val="0"/>
          <w:color w:val="000000"/>
          <w:sz w:val="20"/>
        </w:rPr>
        <w:tab/>
      </w:r>
      <w:r w:rsidR="003372B2" w:rsidRPr="00250622">
        <w:rPr>
          <w:rFonts w:ascii="Helvetica" w:hAnsi="Helvetica"/>
          <w:b w:val="0"/>
          <w:caps w:val="0"/>
          <w:color w:val="000000"/>
          <w:sz w:val="20"/>
        </w:rPr>
        <w:tab/>
      </w:r>
      <w:r w:rsidR="003372B2" w:rsidRPr="00250622">
        <w:rPr>
          <w:rFonts w:ascii="Helvetica" w:hAnsi="Helvetica"/>
          <w:b w:val="0"/>
          <w:caps w:val="0"/>
          <w:color w:val="000000"/>
          <w:sz w:val="20"/>
        </w:rPr>
        <w:tab/>
      </w:r>
      <w:r w:rsidR="003372B2" w:rsidRPr="00250622">
        <w:rPr>
          <w:rFonts w:ascii="Helvetica" w:hAnsi="Helvetica"/>
          <w:b w:val="0"/>
          <w:caps w:val="0"/>
          <w:color w:val="000000"/>
          <w:sz w:val="20"/>
        </w:rPr>
        <w:tab/>
      </w:r>
      <w:r w:rsidR="003372B2" w:rsidRPr="00250622">
        <w:rPr>
          <w:rFonts w:ascii="Helvetica" w:hAnsi="Helvetica"/>
          <w:b w:val="0"/>
          <w:caps w:val="0"/>
          <w:color w:val="000000"/>
          <w:sz w:val="20"/>
        </w:rPr>
        <w:tab/>
      </w:r>
      <w:r w:rsidR="003372B2" w:rsidRPr="00250622">
        <w:rPr>
          <w:rFonts w:ascii="Helvetica" w:hAnsi="Helvetica"/>
          <w:b w:val="0"/>
          <w:caps w:val="0"/>
          <w:color w:val="000000"/>
          <w:sz w:val="20"/>
        </w:rPr>
        <w:tab/>
      </w:r>
      <w:r w:rsidR="00AF479B">
        <w:rPr>
          <w:rFonts w:ascii="Helvetica" w:hAnsi="Helvetica"/>
          <w:b w:val="0"/>
          <w:caps w:val="0"/>
          <w:color w:val="000000"/>
          <w:sz w:val="20"/>
        </w:rPr>
        <w:tab/>
      </w:r>
      <w:r w:rsidR="00AF479B">
        <w:rPr>
          <w:rFonts w:ascii="Helvetica" w:hAnsi="Helvetica"/>
          <w:b w:val="0"/>
          <w:caps w:val="0"/>
          <w:color w:val="000000"/>
          <w:sz w:val="20"/>
        </w:rPr>
        <w:tab/>
        <w:t>29</w:t>
      </w:r>
    </w:p>
    <w:p w14:paraId="70AB73C2" w14:textId="77777777" w:rsidR="00882717" w:rsidRPr="00907911" w:rsidRDefault="00882717" w:rsidP="006B25A1">
      <w:pPr>
        <w:pStyle w:val="Title"/>
        <w:ind w:firstLine="360"/>
        <w:jc w:val="left"/>
        <w:rPr>
          <w:rFonts w:ascii="Helvetica" w:hAnsi="Helvetica"/>
          <w:b w:val="0"/>
          <w:caps w:val="0"/>
          <w:color w:val="000000"/>
          <w:sz w:val="24"/>
          <w:szCs w:val="24"/>
        </w:rPr>
      </w:pPr>
    </w:p>
    <w:p w14:paraId="7C84DF12" w14:textId="77777777" w:rsidR="00882717" w:rsidRPr="00907911" w:rsidRDefault="00882717" w:rsidP="006B25A1">
      <w:pPr>
        <w:pStyle w:val="Title"/>
        <w:ind w:firstLine="360"/>
        <w:jc w:val="left"/>
        <w:rPr>
          <w:rFonts w:ascii="Helvetica" w:hAnsi="Helvetica"/>
          <w:b w:val="0"/>
          <w:caps w:val="0"/>
          <w:color w:val="000000"/>
          <w:sz w:val="24"/>
          <w:szCs w:val="24"/>
        </w:rPr>
      </w:pPr>
    </w:p>
    <w:p w14:paraId="0F30ACFB" w14:textId="77777777" w:rsidR="00E56776" w:rsidRDefault="00E56776" w:rsidP="008A74EF">
      <w:pPr>
        <w:pStyle w:val="Title"/>
        <w:jc w:val="left"/>
        <w:rPr>
          <w:rFonts w:ascii="Helvetica" w:hAnsi="Helvetica"/>
          <w:b w:val="0"/>
          <w:caps w:val="0"/>
          <w:color w:val="000000"/>
          <w:sz w:val="24"/>
          <w:szCs w:val="24"/>
        </w:rPr>
      </w:pPr>
    </w:p>
    <w:p w14:paraId="5968D580" w14:textId="77777777" w:rsidR="00E56776" w:rsidRDefault="00E56776" w:rsidP="008A74EF">
      <w:pPr>
        <w:pStyle w:val="Title"/>
        <w:jc w:val="left"/>
        <w:rPr>
          <w:rFonts w:ascii="Helvetica" w:hAnsi="Helvetica"/>
          <w:b w:val="0"/>
          <w:caps w:val="0"/>
          <w:color w:val="000000"/>
          <w:sz w:val="24"/>
          <w:szCs w:val="24"/>
        </w:rPr>
      </w:pPr>
    </w:p>
    <w:p w14:paraId="07BB6DE8" w14:textId="77777777" w:rsidR="000D281A" w:rsidRDefault="000D281A" w:rsidP="008A74EF">
      <w:pPr>
        <w:pStyle w:val="Title"/>
        <w:jc w:val="left"/>
        <w:rPr>
          <w:rFonts w:ascii="Helvetica" w:hAnsi="Helvetica"/>
          <w:b w:val="0"/>
          <w:caps w:val="0"/>
          <w:color w:val="000000"/>
          <w:sz w:val="24"/>
          <w:szCs w:val="24"/>
        </w:rPr>
      </w:pPr>
    </w:p>
    <w:p w14:paraId="3C740EE2" w14:textId="77777777" w:rsidR="000D281A" w:rsidRPr="00907911" w:rsidRDefault="000D281A" w:rsidP="008A74EF">
      <w:pPr>
        <w:pStyle w:val="Title"/>
        <w:jc w:val="left"/>
        <w:rPr>
          <w:rFonts w:ascii="Helvetica" w:hAnsi="Helvetica"/>
          <w:b w:val="0"/>
          <w:caps w:val="0"/>
          <w:color w:val="000000"/>
          <w:sz w:val="24"/>
          <w:szCs w:val="24"/>
        </w:rPr>
      </w:pPr>
    </w:p>
    <w:p w14:paraId="67EE546A" w14:textId="77777777" w:rsidR="00882717" w:rsidRDefault="00882717" w:rsidP="006B25A1">
      <w:pPr>
        <w:pStyle w:val="Title"/>
        <w:ind w:firstLine="360"/>
        <w:jc w:val="left"/>
        <w:rPr>
          <w:rFonts w:ascii="Helvetica" w:hAnsi="Helvetica"/>
          <w:caps w:val="0"/>
          <w:color w:val="000000"/>
          <w:sz w:val="24"/>
          <w:szCs w:val="24"/>
        </w:rPr>
      </w:pPr>
    </w:p>
    <w:p w14:paraId="3D29478A" w14:textId="50A3A438" w:rsidR="00882717" w:rsidRDefault="00907911" w:rsidP="00907911">
      <w:pPr>
        <w:pStyle w:val="Title"/>
        <w:ind w:firstLine="360"/>
        <w:rPr>
          <w:rFonts w:ascii="Helvetica" w:hAnsi="Helvetica"/>
          <w:caps w:val="0"/>
          <w:color w:val="000000"/>
          <w:szCs w:val="28"/>
        </w:rPr>
      </w:pPr>
      <w:r w:rsidRPr="003D1ABF">
        <w:rPr>
          <w:rFonts w:ascii="Helvetica" w:hAnsi="Helvetica"/>
          <w:caps w:val="0"/>
          <w:color w:val="000000"/>
          <w:szCs w:val="28"/>
        </w:rPr>
        <w:t>PUBLIC CONSULTATION IN THE NHS 2014</w:t>
      </w:r>
    </w:p>
    <w:p w14:paraId="2FE6FAD6" w14:textId="77777777" w:rsidR="00C42799" w:rsidRDefault="00C42799" w:rsidP="00907911">
      <w:pPr>
        <w:pStyle w:val="Title"/>
        <w:ind w:firstLine="360"/>
        <w:rPr>
          <w:rFonts w:ascii="Helvetica" w:hAnsi="Helvetica"/>
          <w:b w:val="0"/>
          <w:caps w:val="0"/>
          <w:color w:val="000000"/>
          <w:sz w:val="24"/>
          <w:szCs w:val="24"/>
        </w:rPr>
      </w:pPr>
    </w:p>
    <w:p w14:paraId="2B740B7F" w14:textId="5C6E9E4C" w:rsidR="003D1ABF" w:rsidRPr="00363BE3" w:rsidRDefault="00363BE3" w:rsidP="00907911">
      <w:pPr>
        <w:pStyle w:val="Title"/>
        <w:ind w:firstLine="360"/>
        <w:rPr>
          <w:rFonts w:ascii="Palatino Linotype" w:hAnsi="Palatino Linotype"/>
          <w:b w:val="0"/>
          <w:i/>
          <w:caps w:val="0"/>
          <w:color w:val="000000"/>
          <w:sz w:val="22"/>
          <w:szCs w:val="22"/>
        </w:rPr>
      </w:pPr>
      <w:r w:rsidRPr="00363BE3">
        <w:rPr>
          <w:rFonts w:ascii="Palatino Linotype" w:hAnsi="Palatino Linotype"/>
          <w:b w:val="0"/>
          <w:i/>
          <w:caps w:val="0"/>
          <w:color w:val="000000"/>
          <w:sz w:val="22"/>
          <w:szCs w:val="22"/>
        </w:rPr>
        <w:t xml:space="preserve">Encouraging </w:t>
      </w:r>
      <w:r w:rsidR="003D1ABF" w:rsidRPr="00363BE3">
        <w:rPr>
          <w:rFonts w:ascii="Palatino Linotype" w:hAnsi="Palatino Linotype"/>
          <w:b w:val="0"/>
          <w:i/>
          <w:caps w:val="0"/>
          <w:color w:val="000000"/>
          <w:sz w:val="22"/>
          <w:szCs w:val="22"/>
        </w:rPr>
        <w:t>the maximum</w:t>
      </w:r>
      <w:r w:rsidR="00951279" w:rsidRPr="00363BE3">
        <w:rPr>
          <w:rFonts w:ascii="Palatino Linotype" w:hAnsi="Palatino Linotype"/>
          <w:b w:val="0"/>
          <w:i/>
          <w:caps w:val="0"/>
          <w:color w:val="000000"/>
          <w:sz w:val="22"/>
          <w:szCs w:val="22"/>
        </w:rPr>
        <w:t xml:space="preserve"> level of minimal participation</w:t>
      </w:r>
    </w:p>
    <w:p w14:paraId="1ECAA28F" w14:textId="58FAF80B" w:rsidR="003D1ABF" w:rsidRPr="00363BE3" w:rsidRDefault="003D1ABF" w:rsidP="003D1ABF">
      <w:pPr>
        <w:pStyle w:val="Title"/>
        <w:rPr>
          <w:rFonts w:ascii="Palatino Linotype" w:hAnsi="Palatino Linotype"/>
          <w:b w:val="0"/>
          <w:i/>
          <w:caps w:val="0"/>
          <w:color w:val="000000"/>
          <w:sz w:val="22"/>
          <w:szCs w:val="22"/>
        </w:rPr>
      </w:pPr>
      <w:r w:rsidRPr="00363BE3">
        <w:rPr>
          <w:rFonts w:ascii="Palatino Linotype" w:hAnsi="Palatino Linotype"/>
          <w:b w:val="0"/>
          <w:caps w:val="0"/>
          <w:color w:val="000000"/>
          <w:sz w:val="22"/>
          <w:szCs w:val="22"/>
        </w:rPr>
        <w:t xml:space="preserve"> Colin Crouch </w:t>
      </w:r>
      <w:r w:rsidRPr="00363BE3">
        <w:rPr>
          <w:rFonts w:ascii="Palatino Linotype" w:hAnsi="Palatino Linotype"/>
          <w:b w:val="0"/>
          <w:i/>
          <w:caps w:val="0"/>
          <w:color w:val="000000"/>
          <w:sz w:val="22"/>
          <w:szCs w:val="22"/>
        </w:rPr>
        <w:t>Post Democracy, 2004</w:t>
      </w:r>
    </w:p>
    <w:p w14:paraId="09F5A0B5" w14:textId="2F872A92" w:rsidR="002454EB" w:rsidRPr="002454EB" w:rsidRDefault="00E5215E" w:rsidP="007B5367">
      <w:pPr>
        <w:pStyle w:val="Title"/>
        <w:jc w:val="left"/>
        <w:rPr>
          <w:rFonts w:ascii="Helvetica" w:hAnsi="Helvetica"/>
          <w:caps w:val="0"/>
          <w:color w:val="000000"/>
          <w:szCs w:val="28"/>
        </w:rPr>
      </w:pPr>
      <w:r>
        <w:rPr>
          <w:rFonts w:ascii="Helvetica" w:hAnsi="Helvetica"/>
          <w:caps w:val="0"/>
          <w:color w:val="000000"/>
          <w:szCs w:val="28"/>
        </w:rPr>
        <w:tab/>
      </w:r>
      <w:r>
        <w:rPr>
          <w:rFonts w:ascii="Helvetica" w:hAnsi="Helvetica"/>
          <w:caps w:val="0"/>
          <w:color w:val="000000"/>
          <w:szCs w:val="28"/>
        </w:rPr>
        <w:tab/>
      </w:r>
      <w:r>
        <w:rPr>
          <w:rFonts w:ascii="Helvetica" w:hAnsi="Helvetica"/>
          <w:caps w:val="0"/>
          <w:color w:val="000000"/>
          <w:szCs w:val="28"/>
        </w:rPr>
        <w:tab/>
      </w:r>
      <w:r>
        <w:rPr>
          <w:rFonts w:ascii="Helvetica" w:hAnsi="Helvetica"/>
          <w:caps w:val="0"/>
          <w:color w:val="000000"/>
          <w:szCs w:val="28"/>
        </w:rPr>
        <w:tab/>
      </w:r>
      <w:r>
        <w:rPr>
          <w:rFonts w:ascii="Helvetica" w:hAnsi="Helvetica"/>
          <w:caps w:val="0"/>
          <w:color w:val="000000"/>
          <w:szCs w:val="28"/>
        </w:rPr>
        <w:tab/>
      </w:r>
      <w:r>
        <w:rPr>
          <w:rFonts w:ascii="Helvetica" w:hAnsi="Helvetica"/>
          <w:caps w:val="0"/>
          <w:color w:val="000000"/>
          <w:szCs w:val="28"/>
        </w:rPr>
        <w:tab/>
      </w:r>
    </w:p>
    <w:p w14:paraId="12D4EF40" w14:textId="075343AC" w:rsidR="002454EB" w:rsidRDefault="001A5533" w:rsidP="003E506A">
      <w:pPr>
        <w:ind w:left="360"/>
        <w:jc w:val="center"/>
        <w:rPr>
          <w:rFonts w:ascii="Helvetica" w:hAnsi="Helvetica"/>
          <w:b/>
          <w:color w:val="000000"/>
          <w:sz w:val="28"/>
          <w:szCs w:val="28"/>
        </w:rPr>
      </w:pPr>
      <w:r>
        <w:rPr>
          <w:rFonts w:ascii="Helvetica" w:hAnsi="Helvetica"/>
          <w:b/>
          <w:color w:val="000000"/>
          <w:sz w:val="28"/>
          <w:szCs w:val="28"/>
        </w:rPr>
        <w:t>INTRODUCTION</w:t>
      </w:r>
    </w:p>
    <w:p w14:paraId="0DEB29DE" w14:textId="77777777" w:rsidR="002454EB" w:rsidRDefault="002454EB" w:rsidP="002454EB">
      <w:pPr>
        <w:ind w:left="360"/>
        <w:rPr>
          <w:rFonts w:ascii="Helvetica" w:hAnsi="Helvetica"/>
          <w:b/>
          <w:color w:val="000000"/>
          <w:sz w:val="28"/>
          <w:szCs w:val="28"/>
        </w:rPr>
      </w:pPr>
    </w:p>
    <w:p w14:paraId="6E90851E" w14:textId="0076A73D" w:rsidR="007C78BB" w:rsidRDefault="002454EB" w:rsidP="00093052">
      <w:pPr>
        <w:jc w:val="both"/>
        <w:rPr>
          <w:rFonts w:ascii="Helvetica" w:hAnsi="Helvetica"/>
          <w:color w:val="000000"/>
          <w:sz w:val="20"/>
        </w:rPr>
      </w:pPr>
      <w:r w:rsidRPr="00766B5F">
        <w:rPr>
          <w:rFonts w:ascii="Helvetica" w:hAnsi="Helvetica"/>
          <w:color w:val="000000"/>
          <w:sz w:val="20"/>
        </w:rPr>
        <w:t>Over the last thirty years free market ideo</w:t>
      </w:r>
      <w:r w:rsidR="009E1F4A">
        <w:rPr>
          <w:rFonts w:ascii="Helvetica" w:hAnsi="Helvetica"/>
          <w:color w:val="000000"/>
          <w:sz w:val="20"/>
        </w:rPr>
        <w:t xml:space="preserve">logues have worked </w:t>
      </w:r>
      <w:r w:rsidRPr="00766B5F">
        <w:rPr>
          <w:rFonts w:ascii="Helvetica" w:hAnsi="Helvetica"/>
          <w:color w:val="000000"/>
          <w:sz w:val="20"/>
        </w:rPr>
        <w:t>behind the scen</w:t>
      </w:r>
      <w:r w:rsidR="00BE3EA2">
        <w:rPr>
          <w:rFonts w:ascii="Helvetica" w:hAnsi="Helvetica"/>
          <w:color w:val="000000"/>
          <w:sz w:val="20"/>
        </w:rPr>
        <w:t>es to dismantle the NHS</w:t>
      </w:r>
      <w:r w:rsidR="00B82A39">
        <w:rPr>
          <w:rFonts w:ascii="Helvetica" w:hAnsi="Helvetica"/>
          <w:color w:val="000000"/>
          <w:sz w:val="20"/>
        </w:rPr>
        <w:t xml:space="preserve"> (ref 1 ; ref 2</w:t>
      </w:r>
      <w:r w:rsidR="00AE1769">
        <w:rPr>
          <w:rFonts w:ascii="Helvetica" w:hAnsi="Helvetica"/>
          <w:color w:val="000000"/>
          <w:sz w:val="20"/>
        </w:rPr>
        <w:t>). T</w:t>
      </w:r>
      <w:r w:rsidRPr="00766B5F">
        <w:rPr>
          <w:rFonts w:ascii="Helvetica" w:hAnsi="Helvetica"/>
          <w:color w:val="000000"/>
          <w:sz w:val="20"/>
        </w:rPr>
        <w:t>hanks to their efforts</w:t>
      </w:r>
      <w:r w:rsidR="00DA1C63">
        <w:rPr>
          <w:rFonts w:ascii="Helvetica" w:hAnsi="Helvetica"/>
          <w:color w:val="000000"/>
          <w:sz w:val="20"/>
        </w:rPr>
        <w:t xml:space="preserve">, </w:t>
      </w:r>
      <w:r w:rsidRPr="00766B5F">
        <w:rPr>
          <w:rFonts w:ascii="Helvetica" w:hAnsi="Helvetica"/>
          <w:color w:val="000000"/>
          <w:sz w:val="20"/>
        </w:rPr>
        <w:t xml:space="preserve">the NHS in England is </w:t>
      </w:r>
      <w:r w:rsidR="006127E1">
        <w:rPr>
          <w:rFonts w:ascii="Helvetica" w:hAnsi="Helvetica"/>
          <w:color w:val="000000"/>
          <w:sz w:val="20"/>
        </w:rPr>
        <w:t>now a ful</w:t>
      </w:r>
      <w:r w:rsidR="009E1F4A">
        <w:rPr>
          <w:rFonts w:ascii="Helvetica" w:hAnsi="Helvetica"/>
          <w:color w:val="000000"/>
          <w:sz w:val="20"/>
        </w:rPr>
        <w:t>l blown market</w:t>
      </w:r>
      <w:r w:rsidR="006A65B4">
        <w:rPr>
          <w:rFonts w:ascii="Helvetica" w:hAnsi="Helvetica"/>
          <w:color w:val="000000"/>
          <w:sz w:val="20"/>
        </w:rPr>
        <w:t>,</w:t>
      </w:r>
      <w:r w:rsidR="009E1F4A">
        <w:rPr>
          <w:rFonts w:ascii="Helvetica" w:hAnsi="Helvetica"/>
          <w:color w:val="000000"/>
          <w:sz w:val="20"/>
        </w:rPr>
        <w:t xml:space="preserve"> </w:t>
      </w:r>
      <w:r w:rsidR="00DA1C63">
        <w:rPr>
          <w:rFonts w:ascii="Helvetica" w:hAnsi="Helvetica"/>
          <w:color w:val="000000"/>
          <w:sz w:val="20"/>
        </w:rPr>
        <w:t>free</w:t>
      </w:r>
      <w:r w:rsidR="006127E1">
        <w:rPr>
          <w:rFonts w:ascii="Helvetica" w:hAnsi="Helvetica"/>
          <w:color w:val="000000"/>
          <w:sz w:val="20"/>
        </w:rPr>
        <w:t xml:space="preserve"> to flourish unfettered by political interference and public scrutiny. </w:t>
      </w:r>
      <w:r w:rsidR="004E361E">
        <w:rPr>
          <w:rFonts w:ascii="Helvetica" w:hAnsi="Helvetica"/>
          <w:color w:val="000000"/>
          <w:sz w:val="20"/>
        </w:rPr>
        <w:t>Under t</w:t>
      </w:r>
      <w:r w:rsidR="009E1F4A">
        <w:rPr>
          <w:rFonts w:ascii="Helvetica" w:hAnsi="Helvetica"/>
          <w:color w:val="000000"/>
          <w:sz w:val="20"/>
        </w:rPr>
        <w:t>he 2012 Health and Social Care Act</w:t>
      </w:r>
      <w:r w:rsidR="004E361E">
        <w:rPr>
          <w:rFonts w:ascii="Helvetica" w:hAnsi="Helvetica"/>
          <w:color w:val="000000"/>
          <w:sz w:val="20"/>
        </w:rPr>
        <w:t xml:space="preserve">, </w:t>
      </w:r>
      <w:r w:rsidR="009E1F4A">
        <w:rPr>
          <w:rFonts w:ascii="Helvetica" w:hAnsi="Helvetica"/>
          <w:color w:val="000000"/>
          <w:sz w:val="20"/>
        </w:rPr>
        <w:t xml:space="preserve"> the Secretary of State </w:t>
      </w:r>
      <w:r w:rsidR="004E361E">
        <w:rPr>
          <w:rFonts w:ascii="Helvetica" w:hAnsi="Helvetica"/>
          <w:color w:val="000000"/>
          <w:sz w:val="20"/>
        </w:rPr>
        <w:t xml:space="preserve">no longer has the </w:t>
      </w:r>
      <w:r w:rsidR="00A92F6B">
        <w:rPr>
          <w:rFonts w:ascii="Helvetica" w:hAnsi="Helvetica"/>
          <w:color w:val="000000"/>
          <w:sz w:val="20"/>
        </w:rPr>
        <w:t xml:space="preserve">fundamental </w:t>
      </w:r>
      <w:r w:rsidR="004E361E">
        <w:rPr>
          <w:rFonts w:ascii="Helvetica" w:hAnsi="Helvetica"/>
          <w:color w:val="000000"/>
          <w:sz w:val="20"/>
        </w:rPr>
        <w:t xml:space="preserve">duty </w:t>
      </w:r>
      <w:r w:rsidR="00B118B7">
        <w:rPr>
          <w:rFonts w:ascii="Helvetica" w:hAnsi="Helvetica"/>
          <w:color w:val="000000"/>
          <w:sz w:val="20"/>
        </w:rPr>
        <w:t>to provide or secure a comprehensive he</w:t>
      </w:r>
      <w:r w:rsidR="00DD7C9A">
        <w:rPr>
          <w:rFonts w:ascii="Helvetica" w:hAnsi="Helvetica"/>
          <w:color w:val="000000"/>
          <w:sz w:val="20"/>
        </w:rPr>
        <w:t>alth service</w:t>
      </w:r>
      <w:r w:rsidR="00A92F6B">
        <w:rPr>
          <w:rFonts w:ascii="Helvetica" w:hAnsi="Helvetica"/>
          <w:color w:val="000000"/>
          <w:sz w:val="20"/>
        </w:rPr>
        <w:t xml:space="preserve">. </w:t>
      </w:r>
      <w:r w:rsidR="00DA1C63">
        <w:rPr>
          <w:rFonts w:ascii="Helvetica" w:hAnsi="Helvetica"/>
          <w:color w:val="000000"/>
          <w:sz w:val="20"/>
        </w:rPr>
        <w:t>C</w:t>
      </w:r>
      <w:r w:rsidR="00F8303C">
        <w:rPr>
          <w:rFonts w:ascii="Helvetica" w:hAnsi="Helvetica"/>
          <w:color w:val="000000"/>
          <w:sz w:val="20"/>
        </w:rPr>
        <w:t xml:space="preserve">linical </w:t>
      </w:r>
      <w:r w:rsidR="00452018">
        <w:rPr>
          <w:rFonts w:ascii="Helvetica" w:hAnsi="Helvetica"/>
          <w:color w:val="000000"/>
          <w:sz w:val="20"/>
        </w:rPr>
        <w:t>commissioning groups (CCGs)</w:t>
      </w:r>
      <w:r w:rsidR="00DD7C9A">
        <w:rPr>
          <w:rFonts w:ascii="Helvetica" w:hAnsi="Helvetica"/>
          <w:color w:val="000000"/>
          <w:sz w:val="20"/>
        </w:rPr>
        <w:t xml:space="preserve"> </w:t>
      </w:r>
      <w:r w:rsidR="004E361E">
        <w:rPr>
          <w:rFonts w:ascii="Helvetica" w:hAnsi="Helvetica"/>
          <w:color w:val="000000"/>
          <w:sz w:val="20"/>
        </w:rPr>
        <w:t xml:space="preserve">are responsible for </w:t>
      </w:r>
      <w:r w:rsidR="00DA1C63">
        <w:rPr>
          <w:rFonts w:ascii="Helvetica" w:hAnsi="Helvetica"/>
          <w:color w:val="000000"/>
          <w:sz w:val="20"/>
        </w:rPr>
        <w:t>commission</w:t>
      </w:r>
      <w:r w:rsidR="004E361E">
        <w:rPr>
          <w:rFonts w:ascii="Helvetica" w:hAnsi="Helvetica"/>
          <w:color w:val="000000"/>
          <w:sz w:val="20"/>
        </w:rPr>
        <w:t>ing</w:t>
      </w:r>
      <w:r w:rsidR="00DA1C63">
        <w:rPr>
          <w:rFonts w:ascii="Helvetica" w:hAnsi="Helvetica"/>
          <w:color w:val="000000"/>
          <w:sz w:val="20"/>
        </w:rPr>
        <w:t xml:space="preserve"> </w:t>
      </w:r>
      <w:r w:rsidR="009E1F4A">
        <w:rPr>
          <w:rFonts w:ascii="Helvetica" w:hAnsi="Helvetica"/>
          <w:color w:val="000000"/>
          <w:sz w:val="20"/>
        </w:rPr>
        <w:t>and (ration</w:t>
      </w:r>
      <w:r w:rsidR="004E361E">
        <w:rPr>
          <w:rFonts w:ascii="Helvetica" w:hAnsi="Helvetica"/>
          <w:color w:val="000000"/>
          <w:sz w:val="20"/>
        </w:rPr>
        <w:t>ing</w:t>
      </w:r>
      <w:r w:rsidR="00EA6A43">
        <w:rPr>
          <w:rFonts w:ascii="Helvetica" w:hAnsi="Helvetica"/>
          <w:color w:val="000000"/>
          <w:sz w:val="20"/>
        </w:rPr>
        <w:t>) services</w:t>
      </w:r>
      <w:r w:rsidR="004E361E">
        <w:rPr>
          <w:rFonts w:ascii="Helvetica" w:hAnsi="Helvetica"/>
          <w:color w:val="000000"/>
          <w:sz w:val="20"/>
        </w:rPr>
        <w:t xml:space="preserve"> instead</w:t>
      </w:r>
      <w:r w:rsidR="00F8303C">
        <w:rPr>
          <w:rFonts w:ascii="Helvetica" w:hAnsi="Helvetica"/>
          <w:color w:val="000000"/>
          <w:sz w:val="20"/>
        </w:rPr>
        <w:t xml:space="preserve">. </w:t>
      </w:r>
      <w:r w:rsidR="003F1A0D">
        <w:rPr>
          <w:rFonts w:ascii="Helvetica" w:hAnsi="Helvetica"/>
          <w:color w:val="000000"/>
          <w:sz w:val="20"/>
        </w:rPr>
        <w:t>And the</w:t>
      </w:r>
      <w:r w:rsidR="004E361E">
        <w:rPr>
          <w:rFonts w:ascii="Helvetica" w:hAnsi="Helvetica"/>
          <w:color w:val="000000"/>
          <w:sz w:val="20"/>
        </w:rPr>
        <w:t xml:space="preserve">ir duty </w:t>
      </w:r>
      <w:r w:rsidR="003F1A0D">
        <w:rPr>
          <w:rFonts w:ascii="Helvetica" w:hAnsi="Helvetica"/>
          <w:color w:val="000000"/>
          <w:sz w:val="20"/>
        </w:rPr>
        <w:t xml:space="preserve">is </w:t>
      </w:r>
      <w:r w:rsidR="00DA1C63">
        <w:rPr>
          <w:rFonts w:ascii="Helvetica" w:hAnsi="Helvetica"/>
          <w:color w:val="000000"/>
          <w:sz w:val="20"/>
        </w:rPr>
        <w:t>to commission services to ‘meet all reasonable requirem</w:t>
      </w:r>
      <w:r w:rsidR="004E361E">
        <w:rPr>
          <w:rFonts w:ascii="Helvetica" w:hAnsi="Helvetica"/>
          <w:color w:val="000000"/>
          <w:sz w:val="20"/>
        </w:rPr>
        <w:t xml:space="preserve">ents’ for their patients, not </w:t>
      </w:r>
      <w:r w:rsidR="009C224D">
        <w:rPr>
          <w:rFonts w:ascii="Helvetica" w:hAnsi="Helvetica"/>
          <w:color w:val="000000"/>
          <w:sz w:val="20"/>
        </w:rPr>
        <w:t>to provide communities</w:t>
      </w:r>
      <w:r w:rsidR="00322B4E">
        <w:rPr>
          <w:rFonts w:ascii="Helvetica" w:hAnsi="Helvetica"/>
          <w:color w:val="000000"/>
          <w:sz w:val="20"/>
        </w:rPr>
        <w:t xml:space="preserve"> with </w:t>
      </w:r>
      <w:r w:rsidR="008A74EF">
        <w:rPr>
          <w:rFonts w:ascii="Helvetica" w:hAnsi="Helvetica"/>
          <w:color w:val="000000"/>
          <w:sz w:val="20"/>
        </w:rPr>
        <w:t>a comprehensive range o</w:t>
      </w:r>
      <w:r w:rsidR="008018E1">
        <w:rPr>
          <w:rFonts w:ascii="Helvetica" w:hAnsi="Helvetica"/>
          <w:color w:val="000000"/>
          <w:sz w:val="20"/>
        </w:rPr>
        <w:t>f services</w:t>
      </w:r>
      <w:r w:rsidR="00DA1C63">
        <w:rPr>
          <w:rFonts w:ascii="Helvetica" w:hAnsi="Helvetica"/>
          <w:color w:val="000000"/>
          <w:sz w:val="20"/>
        </w:rPr>
        <w:t xml:space="preserve"> </w:t>
      </w:r>
      <w:r w:rsidR="00754EFF">
        <w:rPr>
          <w:rFonts w:ascii="Helvetica" w:hAnsi="Helvetica"/>
          <w:color w:val="000000"/>
          <w:sz w:val="20"/>
        </w:rPr>
        <w:t xml:space="preserve">(Ref </w:t>
      </w:r>
      <w:r w:rsidR="00285E51">
        <w:rPr>
          <w:rFonts w:ascii="Helvetica" w:hAnsi="Helvetica"/>
          <w:color w:val="000000"/>
          <w:sz w:val="20"/>
        </w:rPr>
        <w:t>3)</w:t>
      </w:r>
      <w:r w:rsidR="009C79F4">
        <w:rPr>
          <w:rFonts w:ascii="Helvetica" w:hAnsi="Helvetica"/>
          <w:color w:val="000000"/>
          <w:sz w:val="20"/>
        </w:rPr>
        <w:t>.</w:t>
      </w:r>
      <w:r w:rsidR="002054DF">
        <w:rPr>
          <w:rFonts w:ascii="Helvetica" w:hAnsi="Helvetica"/>
          <w:color w:val="000000"/>
          <w:sz w:val="20"/>
        </w:rPr>
        <w:t xml:space="preserve"> </w:t>
      </w:r>
    </w:p>
    <w:p w14:paraId="467C20C8" w14:textId="77777777" w:rsidR="007C78BB" w:rsidRDefault="007C78BB" w:rsidP="00093052">
      <w:pPr>
        <w:jc w:val="both"/>
        <w:rPr>
          <w:rFonts w:ascii="Helvetica" w:hAnsi="Helvetica"/>
          <w:color w:val="000000"/>
          <w:sz w:val="20"/>
        </w:rPr>
      </w:pPr>
    </w:p>
    <w:p w14:paraId="0B6FB3F2" w14:textId="5167BFD3" w:rsidR="00797909" w:rsidRDefault="009C224D" w:rsidP="001E710E">
      <w:pPr>
        <w:jc w:val="both"/>
        <w:rPr>
          <w:rFonts w:ascii="Helvetica" w:hAnsi="Helvetica"/>
          <w:color w:val="000000"/>
          <w:sz w:val="20"/>
        </w:rPr>
      </w:pPr>
      <w:r>
        <w:rPr>
          <w:rFonts w:ascii="Helvetica" w:eastAsiaTheme="minorEastAsia" w:hAnsi="Helvetica" w:cs="Garamond"/>
          <w:noProof w:val="0"/>
          <w:sz w:val="20"/>
          <w:lang w:val="en-US"/>
        </w:rPr>
        <w:t xml:space="preserve">Accountability </w:t>
      </w:r>
      <w:r w:rsidRPr="00766B5F">
        <w:rPr>
          <w:rFonts w:ascii="Helvetica" w:eastAsiaTheme="minorEastAsia" w:hAnsi="Helvetica" w:cs="Garamond"/>
          <w:noProof w:val="0"/>
          <w:sz w:val="20"/>
          <w:lang w:val="en-US"/>
        </w:rPr>
        <w:t xml:space="preserve">arrangements that allow the ability of citizens and their </w:t>
      </w:r>
      <w:r w:rsidRPr="0036671D">
        <w:rPr>
          <w:rFonts w:ascii="Helvetica" w:eastAsiaTheme="minorEastAsia" w:hAnsi="Helvetica" w:cs="Garamond"/>
          <w:noProof w:val="0"/>
          <w:sz w:val="20"/>
          <w:lang w:val="en-US"/>
        </w:rPr>
        <w:t>representatives</w:t>
      </w:r>
      <w:r>
        <w:rPr>
          <w:rFonts w:ascii="Garamond" w:eastAsiaTheme="minorEastAsia" w:hAnsi="Garamond" w:cs="Garamond"/>
          <w:noProof w:val="0"/>
          <w:sz w:val="20"/>
          <w:lang w:val="en-US"/>
        </w:rPr>
        <w:t xml:space="preserve"> </w:t>
      </w:r>
      <w:r>
        <w:rPr>
          <w:rFonts w:ascii="Helvetica" w:eastAsiaTheme="minorEastAsia" w:hAnsi="Helvetica" w:cs="Garamond"/>
          <w:noProof w:val="0"/>
          <w:sz w:val="20"/>
          <w:lang w:val="en-US"/>
        </w:rPr>
        <w:t xml:space="preserve">to hold their </w:t>
      </w:r>
      <w:r w:rsidRPr="00766B5F">
        <w:rPr>
          <w:rFonts w:ascii="Helvetica" w:eastAsiaTheme="minorEastAsia" w:hAnsi="Helvetica" w:cs="Garamond"/>
          <w:noProof w:val="0"/>
          <w:sz w:val="20"/>
          <w:lang w:val="en-US"/>
        </w:rPr>
        <w:t>go</w:t>
      </w:r>
      <w:r>
        <w:rPr>
          <w:rFonts w:ascii="Helvetica" w:eastAsiaTheme="minorEastAsia" w:hAnsi="Helvetica" w:cs="Garamond"/>
          <w:noProof w:val="0"/>
          <w:sz w:val="20"/>
          <w:lang w:val="en-US"/>
        </w:rPr>
        <w:t xml:space="preserve">vernments to account, </w:t>
      </w:r>
      <w:r w:rsidRPr="00766B5F">
        <w:rPr>
          <w:rFonts w:ascii="Helvetica" w:eastAsiaTheme="minorEastAsia" w:hAnsi="Helvetica" w:cs="Garamond"/>
          <w:noProof w:val="0"/>
          <w:sz w:val="20"/>
          <w:lang w:val="en-US"/>
        </w:rPr>
        <w:t xml:space="preserve">by rewarding or punishing them, </w:t>
      </w:r>
      <w:r w:rsidR="00A92F6B">
        <w:rPr>
          <w:rFonts w:ascii="Helvetica" w:eastAsiaTheme="minorEastAsia" w:hAnsi="Helvetica" w:cs="Garamond"/>
          <w:noProof w:val="0"/>
          <w:sz w:val="20"/>
          <w:lang w:val="en-US"/>
        </w:rPr>
        <w:t xml:space="preserve">have the ability </w:t>
      </w:r>
      <w:r w:rsidRPr="00766B5F">
        <w:rPr>
          <w:rFonts w:ascii="Helvetica" w:eastAsiaTheme="minorEastAsia" w:hAnsi="Helvetica" w:cs="Garamond"/>
          <w:noProof w:val="0"/>
          <w:sz w:val="20"/>
          <w:lang w:val="en-US"/>
        </w:rPr>
        <w:t>to constrain abuse of political power</w:t>
      </w:r>
      <w:r>
        <w:rPr>
          <w:rFonts w:ascii="Helvetica" w:eastAsiaTheme="minorEastAsia" w:hAnsi="Helvetica" w:cs="Garamond"/>
          <w:noProof w:val="0"/>
          <w:sz w:val="20"/>
          <w:lang w:val="en-US"/>
        </w:rPr>
        <w:t xml:space="preserve">, as well as </w:t>
      </w:r>
      <w:r w:rsidRPr="00766B5F">
        <w:rPr>
          <w:rFonts w:ascii="Helvetica" w:eastAsiaTheme="minorEastAsia" w:hAnsi="Helvetica" w:cs="Garamond"/>
          <w:noProof w:val="0"/>
          <w:sz w:val="20"/>
          <w:lang w:val="en-US"/>
        </w:rPr>
        <w:t>the potential to impr</w:t>
      </w:r>
      <w:r>
        <w:rPr>
          <w:rFonts w:ascii="Helvetica" w:eastAsiaTheme="minorEastAsia" w:hAnsi="Helvetica" w:cs="Garamond"/>
          <w:noProof w:val="0"/>
          <w:sz w:val="20"/>
          <w:lang w:val="en-US"/>
        </w:rPr>
        <w:t xml:space="preserve">ove service delivery (ref 4). But under the Act, </w:t>
      </w:r>
      <w:r>
        <w:rPr>
          <w:rFonts w:ascii="Helvetica" w:hAnsi="Helvetica"/>
          <w:color w:val="000000"/>
          <w:sz w:val="20"/>
        </w:rPr>
        <w:t xml:space="preserve">commissioners as well as </w:t>
      </w:r>
      <w:r w:rsidR="00162D8C">
        <w:rPr>
          <w:rFonts w:ascii="Helvetica" w:hAnsi="Helvetica"/>
          <w:color w:val="000000"/>
          <w:sz w:val="20"/>
        </w:rPr>
        <w:t>provi</w:t>
      </w:r>
      <w:r w:rsidR="00DD7C9A">
        <w:rPr>
          <w:rFonts w:ascii="Helvetica" w:hAnsi="Helvetica"/>
          <w:color w:val="000000"/>
          <w:sz w:val="20"/>
        </w:rPr>
        <w:t xml:space="preserve">ders of </w:t>
      </w:r>
      <w:r w:rsidR="00E121CA">
        <w:rPr>
          <w:rFonts w:ascii="Helvetica" w:hAnsi="Helvetica"/>
          <w:color w:val="000000"/>
          <w:sz w:val="20"/>
        </w:rPr>
        <w:t xml:space="preserve">NHS funded services </w:t>
      </w:r>
      <w:r w:rsidR="004E361E">
        <w:rPr>
          <w:rFonts w:ascii="Helvetica" w:hAnsi="Helvetica"/>
          <w:color w:val="000000"/>
          <w:sz w:val="20"/>
        </w:rPr>
        <w:t xml:space="preserve">no longer answer to </w:t>
      </w:r>
      <w:r w:rsidR="00162D8C">
        <w:rPr>
          <w:rFonts w:ascii="Helvetica" w:hAnsi="Helvetica"/>
          <w:color w:val="000000"/>
          <w:sz w:val="20"/>
        </w:rPr>
        <w:t>the Secretary of State</w:t>
      </w:r>
      <w:r w:rsidR="00A92F6B">
        <w:rPr>
          <w:rFonts w:ascii="Helvetica" w:hAnsi="Helvetica"/>
          <w:color w:val="000000"/>
          <w:sz w:val="20"/>
        </w:rPr>
        <w:t>.</w:t>
      </w:r>
      <w:r w:rsidR="00E121CA">
        <w:rPr>
          <w:rFonts w:ascii="Helvetica" w:hAnsi="Helvetica"/>
          <w:color w:val="000000"/>
          <w:sz w:val="20"/>
        </w:rPr>
        <w:t xml:space="preserve"> Instead, they </w:t>
      </w:r>
      <w:r w:rsidR="004E361E">
        <w:rPr>
          <w:rFonts w:ascii="Helvetica" w:hAnsi="Helvetica"/>
          <w:color w:val="000000"/>
          <w:sz w:val="20"/>
        </w:rPr>
        <w:t xml:space="preserve">are accountable </w:t>
      </w:r>
      <w:r w:rsidR="00E121CA">
        <w:rPr>
          <w:rFonts w:ascii="Helvetica" w:hAnsi="Helvetica"/>
          <w:color w:val="000000"/>
          <w:sz w:val="20"/>
        </w:rPr>
        <w:t xml:space="preserve">to </w:t>
      </w:r>
      <w:r w:rsidR="00B7698C">
        <w:rPr>
          <w:rFonts w:ascii="Helvetica" w:hAnsi="Helvetica"/>
          <w:color w:val="000000"/>
          <w:sz w:val="20"/>
        </w:rPr>
        <w:t>unelect</w:t>
      </w:r>
      <w:r w:rsidR="005E7410">
        <w:rPr>
          <w:rFonts w:ascii="Helvetica" w:hAnsi="Helvetica"/>
          <w:color w:val="000000"/>
          <w:sz w:val="20"/>
        </w:rPr>
        <w:t>e</w:t>
      </w:r>
      <w:r w:rsidR="00B7698C">
        <w:rPr>
          <w:rFonts w:ascii="Helvetica" w:hAnsi="Helvetica"/>
          <w:color w:val="000000"/>
          <w:sz w:val="20"/>
        </w:rPr>
        <w:t xml:space="preserve">d, </w:t>
      </w:r>
      <w:r w:rsidR="00E40502">
        <w:rPr>
          <w:rFonts w:ascii="Helvetica" w:hAnsi="Helvetica"/>
          <w:color w:val="000000"/>
          <w:sz w:val="20"/>
        </w:rPr>
        <w:t xml:space="preserve">independent </w:t>
      </w:r>
      <w:r w:rsidR="00536117" w:rsidRPr="00766B5F">
        <w:rPr>
          <w:rFonts w:ascii="Helvetica" w:hAnsi="Helvetica"/>
          <w:color w:val="000000"/>
          <w:sz w:val="20"/>
        </w:rPr>
        <w:t>regulators</w:t>
      </w:r>
      <w:r w:rsidR="007C78BB">
        <w:rPr>
          <w:rStyle w:val="FootnoteReference"/>
          <w:rFonts w:ascii="Helvetica" w:hAnsi="Helvetica"/>
          <w:color w:val="000000"/>
          <w:sz w:val="20"/>
        </w:rPr>
        <w:footnoteReference w:id="1"/>
      </w:r>
      <w:r w:rsidR="00522E95">
        <w:rPr>
          <w:rFonts w:ascii="Helvetica" w:hAnsi="Helvetica"/>
          <w:color w:val="000000"/>
          <w:sz w:val="20"/>
        </w:rPr>
        <w:t xml:space="preserve">. </w:t>
      </w:r>
      <w:r w:rsidR="002C2236">
        <w:rPr>
          <w:rFonts w:ascii="Helvetica" w:hAnsi="Helvetica"/>
          <w:color w:val="000000"/>
          <w:sz w:val="20"/>
        </w:rPr>
        <w:t>And t</w:t>
      </w:r>
      <w:r w:rsidR="00522E95">
        <w:rPr>
          <w:rFonts w:ascii="Helvetica" w:hAnsi="Helvetica"/>
          <w:color w:val="000000"/>
          <w:sz w:val="20"/>
        </w:rPr>
        <w:t>heir</w:t>
      </w:r>
      <w:r w:rsidR="004E361E">
        <w:rPr>
          <w:rFonts w:ascii="Helvetica" w:hAnsi="Helvetica"/>
          <w:color w:val="000000"/>
          <w:sz w:val="20"/>
        </w:rPr>
        <w:t xml:space="preserve"> role</w:t>
      </w:r>
      <w:r w:rsidR="00E121CA">
        <w:rPr>
          <w:rFonts w:ascii="Helvetica" w:hAnsi="Helvetica"/>
          <w:color w:val="000000"/>
          <w:sz w:val="20"/>
        </w:rPr>
        <w:t xml:space="preserve"> is to deregulate the NHS</w:t>
      </w:r>
      <w:r w:rsidR="00B76233">
        <w:rPr>
          <w:rFonts w:ascii="Helvetica" w:hAnsi="Helvetica"/>
          <w:color w:val="000000"/>
          <w:sz w:val="20"/>
        </w:rPr>
        <w:t>,</w:t>
      </w:r>
      <w:r w:rsidR="00E121CA">
        <w:rPr>
          <w:rFonts w:ascii="Helvetica" w:hAnsi="Helvetica"/>
          <w:color w:val="000000"/>
          <w:sz w:val="20"/>
        </w:rPr>
        <w:t xml:space="preserve"> to </w:t>
      </w:r>
      <w:r w:rsidR="005A6106">
        <w:rPr>
          <w:rFonts w:ascii="Helvetica" w:hAnsi="Helvetica"/>
          <w:color w:val="000000"/>
          <w:sz w:val="20"/>
        </w:rPr>
        <w:t xml:space="preserve">promote </w:t>
      </w:r>
      <w:r w:rsidR="00AC027F">
        <w:rPr>
          <w:rFonts w:ascii="Helvetica" w:hAnsi="Helvetica"/>
          <w:color w:val="000000"/>
          <w:sz w:val="20"/>
        </w:rPr>
        <w:t>competition and private secto</w:t>
      </w:r>
      <w:r w:rsidR="00882C0E">
        <w:rPr>
          <w:rFonts w:ascii="Helvetica" w:hAnsi="Helvetica"/>
          <w:color w:val="000000"/>
          <w:sz w:val="20"/>
        </w:rPr>
        <w:t>r inv</w:t>
      </w:r>
      <w:r w:rsidR="008018E1">
        <w:rPr>
          <w:rFonts w:ascii="Helvetica" w:hAnsi="Helvetica"/>
          <w:color w:val="000000"/>
          <w:sz w:val="20"/>
        </w:rPr>
        <w:t>olvement</w:t>
      </w:r>
      <w:r w:rsidR="00E121CA">
        <w:rPr>
          <w:rFonts w:ascii="Helvetica" w:hAnsi="Helvetica"/>
          <w:color w:val="000000"/>
          <w:sz w:val="20"/>
        </w:rPr>
        <w:t xml:space="preserve">. </w:t>
      </w:r>
      <w:r w:rsidR="000A4E64">
        <w:rPr>
          <w:rFonts w:ascii="Helvetica" w:hAnsi="Helvetica"/>
          <w:color w:val="000000"/>
          <w:sz w:val="20"/>
        </w:rPr>
        <w:t xml:space="preserve"> As a result, </w:t>
      </w:r>
      <w:r w:rsidR="00D20B26">
        <w:rPr>
          <w:rFonts w:ascii="Helvetica" w:hAnsi="Helvetica"/>
          <w:color w:val="000000"/>
          <w:sz w:val="20"/>
        </w:rPr>
        <w:t xml:space="preserve">market forces, </w:t>
      </w:r>
      <w:r w:rsidR="002454EB" w:rsidRPr="003C365C">
        <w:rPr>
          <w:rFonts w:ascii="Helvetica" w:hAnsi="Helvetica"/>
          <w:color w:val="000000"/>
          <w:sz w:val="20"/>
        </w:rPr>
        <w:t>n</w:t>
      </w:r>
      <w:r w:rsidR="00AE5D0E">
        <w:rPr>
          <w:rFonts w:ascii="Helvetica" w:hAnsi="Helvetica"/>
          <w:color w:val="000000"/>
          <w:sz w:val="20"/>
        </w:rPr>
        <w:t>ot the Secretary of State</w:t>
      </w:r>
      <w:r w:rsidR="00AF298B" w:rsidRPr="003C365C">
        <w:rPr>
          <w:rFonts w:ascii="Helvetica" w:hAnsi="Helvetica"/>
          <w:color w:val="000000"/>
          <w:sz w:val="20"/>
        </w:rPr>
        <w:t xml:space="preserve">, </w:t>
      </w:r>
      <w:r w:rsidR="00E56776">
        <w:rPr>
          <w:rFonts w:ascii="Helvetica" w:hAnsi="Helvetica"/>
          <w:color w:val="000000"/>
          <w:sz w:val="20"/>
        </w:rPr>
        <w:t xml:space="preserve">now </w:t>
      </w:r>
      <w:r w:rsidR="002454EB" w:rsidRPr="003C365C">
        <w:rPr>
          <w:rFonts w:ascii="Helvetica" w:hAnsi="Helvetica"/>
          <w:color w:val="000000"/>
          <w:sz w:val="20"/>
        </w:rPr>
        <w:t>determine wh</w:t>
      </w:r>
      <w:r w:rsidR="00AF298B" w:rsidRPr="003C365C">
        <w:rPr>
          <w:rFonts w:ascii="Helvetica" w:hAnsi="Helvetica"/>
          <w:color w:val="000000"/>
          <w:sz w:val="20"/>
        </w:rPr>
        <w:t>ich organisati</w:t>
      </w:r>
      <w:r w:rsidR="002454EB" w:rsidRPr="003C365C">
        <w:rPr>
          <w:rFonts w:ascii="Helvetica" w:hAnsi="Helvetica"/>
          <w:color w:val="000000"/>
          <w:sz w:val="20"/>
        </w:rPr>
        <w:t>o</w:t>
      </w:r>
      <w:r w:rsidR="006B0551" w:rsidRPr="003C365C">
        <w:rPr>
          <w:rFonts w:ascii="Helvetica" w:hAnsi="Helvetica"/>
          <w:color w:val="000000"/>
          <w:sz w:val="20"/>
        </w:rPr>
        <w:t xml:space="preserve">ns </w:t>
      </w:r>
      <w:r w:rsidR="00AF298B" w:rsidRPr="003C365C">
        <w:rPr>
          <w:rFonts w:ascii="Helvetica" w:hAnsi="Helvetica"/>
          <w:color w:val="000000"/>
          <w:sz w:val="20"/>
        </w:rPr>
        <w:t>provide</w:t>
      </w:r>
      <w:r w:rsidR="002454EB" w:rsidRPr="003C365C">
        <w:rPr>
          <w:rFonts w:ascii="Helvetica" w:hAnsi="Helvetica"/>
          <w:color w:val="000000"/>
          <w:sz w:val="20"/>
        </w:rPr>
        <w:t xml:space="preserve"> NHS funded services, which providers survive and which providers f</w:t>
      </w:r>
      <w:r w:rsidR="0025695E" w:rsidRPr="003C365C">
        <w:rPr>
          <w:rFonts w:ascii="Helvetica" w:hAnsi="Helvetica"/>
          <w:color w:val="000000"/>
          <w:sz w:val="20"/>
        </w:rPr>
        <w:t>ail</w:t>
      </w:r>
      <w:r w:rsidR="002454EB" w:rsidRPr="003C365C">
        <w:rPr>
          <w:rFonts w:ascii="Helvetica" w:hAnsi="Helvetica"/>
          <w:color w:val="000000"/>
          <w:sz w:val="20"/>
        </w:rPr>
        <w:t xml:space="preserve"> and have to close. </w:t>
      </w:r>
      <w:r w:rsidR="007F60AC">
        <w:rPr>
          <w:rFonts w:ascii="Helvetica" w:hAnsi="Helvetica"/>
          <w:color w:val="000000"/>
          <w:sz w:val="20"/>
        </w:rPr>
        <w:t>In this way, the 2012 Act detaches the government from responsibility - and blame –</w:t>
      </w:r>
      <w:r w:rsidR="00C659AE">
        <w:rPr>
          <w:rFonts w:ascii="Helvetica" w:hAnsi="Helvetica"/>
          <w:color w:val="000000"/>
          <w:sz w:val="20"/>
        </w:rPr>
        <w:t xml:space="preserve"> and,</w:t>
      </w:r>
      <w:r w:rsidR="00C659AE" w:rsidRPr="00C659AE">
        <w:rPr>
          <w:rFonts w:ascii="Helvetica" w:hAnsi="Helvetica"/>
          <w:color w:val="000000"/>
          <w:sz w:val="20"/>
        </w:rPr>
        <w:t xml:space="preserve"> </w:t>
      </w:r>
      <w:r w:rsidR="00C659AE">
        <w:rPr>
          <w:rFonts w:ascii="Helvetica" w:hAnsi="Helvetica"/>
          <w:color w:val="000000"/>
          <w:sz w:val="20"/>
        </w:rPr>
        <w:t>by removing the ability of citizens to hold the Secretary of State to account, radically reduces</w:t>
      </w:r>
      <w:r w:rsidR="007F60AC">
        <w:rPr>
          <w:rFonts w:ascii="Helvetica" w:hAnsi="Helvetica"/>
          <w:color w:val="000000"/>
          <w:sz w:val="20"/>
        </w:rPr>
        <w:t xml:space="preserve"> democratic accountablility</w:t>
      </w:r>
      <w:r w:rsidR="00C659AE">
        <w:rPr>
          <w:rFonts w:ascii="Helvetica" w:hAnsi="Helvetica"/>
          <w:color w:val="000000"/>
          <w:sz w:val="20"/>
        </w:rPr>
        <w:t xml:space="preserve"> in the NHS. </w:t>
      </w:r>
      <w:r w:rsidR="00823736">
        <w:rPr>
          <w:rFonts w:ascii="Helvetica" w:hAnsi="Helvetica"/>
          <w:color w:val="000000"/>
          <w:sz w:val="20"/>
        </w:rPr>
        <w:t xml:space="preserve"> </w:t>
      </w:r>
    </w:p>
    <w:p w14:paraId="3D78CA60" w14:textId="436CF544" w:rsidR="00797909" w:rsidRDefault="00797909" w:rsidP="001E710E">
      <w:pPr>
        <w:jc w:val="both"/>
        <w:rPr>
          <w:rFonts w:ascii="Helvetica" w:hAnsi="Helvetica"/>
          <w:color w:val="000000"/>
          <w:sz w:val="20"/>
        </w:rPr>
      </w:pPr>
    </w:p>
    <w:p w14:paraId="7306B0F3" w14:textId="14B891BB" w:rsidR="004E78AC" w:rsidRPr="00797909" w:rsidRDefault="00C659AE" w:rsidP="001E710E">
      <w:pPr>
        <w:jc w:val="both"/>
        <w:rPr>
          <w:rFonts w:ascii="Helvetica" w:hAnsi="Helvetica"/>
          <w:color w:val="000000"/>
          <w:sz w:val="20"/>
        </w:rPr>
      </w:pPr>
      <w:r>
        <w:rPr>
          <w:rFonts w:ascii="Helvetica" w:hAnsi="Helvetica"/>
          <w:color w:val="000000"/>
          <w:sz w:val="20"/>
        </w:rPr>
        <w:t xml:space="preserve">Less well recognised but similarly </w:t>
      </w:r>
      <w:r w:rsidR="00797909">
        <w:rPr>
          <w:rFonts w:ascii="Helvetica" w:hAnsi="Helvetica"/>
          <w:color w:val="000000"/>
          <w:sz w:val="20"/>
        </w:rPr>
        <w:t xml:space="preserve"> significant is </w:t>
      </w:r>
      <w:r w:rsidR="00322B4E">
        <w:rPr>
          <w:rFonts w:ascii="Helvetica" w:hAnsi="Helvetica"/>
          <w:color w:val="000000"/>
          <w:sz w:val="20"/>
        </w:rPr>
        <w:t xml:space="preserve">how </w:t>
      </w:r>
      <w:r w:rsidR="001E710E">
        <w:rPr>
          <w:rFonts w:ascii="Helvetica" w:hAnsi="Helvetica"/>
          <w:color w:val="000000"/>
          <w:sz w:val="20"/>
        </w:rPr>
        <w:t xml:space="preserve">the Act </w:t>
      </w:r>
      <w:r w:rsidR="00531ACD">
        <w:rPr>
          <w:rFonts w:ascii="Helvetica" w:hAnsi="Helvetica"/>
          <w:color w:val="000000"/>
          <w:sz w:val="20"/>
        </w:rPr>
        <w:t xml:space="preserve">and related legislation </w:t>
      </w:r>
      <w:r w:rsidR="001C1B65">
        <w:rPr>
          <w:rFonts w:ascii="Helvetica" w:hAnsi="Helvetica"/>
          <w:color w:val="000000"/>
          <w:sz w:val="20"/>
        </w:rPr>
        <w:t xml:space="preserve">removes the accountability of NHS organisations downwards, </w:t>
      </w:r>
      <w:r w:rsidR="000C254A">
        <w:rPr>
          <w:rFonts w:ascii="Helvetica" w:hAnsi="Helvetica"/>
          <w:color w:val="000000"/>
          <w:sz w:val="20"/>
        </w:rPr>
        <w:t>to local commu</w:t>
      </w:r>
      <w:r w:rsidR="005E7410">
        <w:rPr>
          <w:rFonts w:ascii="Helvetica" w:hAnsi="Helvetica"/>
          <w:color w:val="000000"/>
          <w:sz w:val="20"/>
        </w:rPr>
        <w:t>nities and their representa</w:t>
      </w:r>
      <w:r w:rsidR="007532F8">
        <w:rPr>
          <w:rFonts w:ascii="Helvetica" w:hAnsi="Helvetica"/>
          <w:color w:val="000000"/>
          <w:sz w:val="20"/>
        </w:rPr>
        <w:t>tive</w:t>
      </w:r>
      <w:r w:rsidR="008A22CB">
        <w:rPr>
          <w:rFonts w:ascii="Helvetica" w:hAnsi="Helvetica"/>
          <w:color w:val="000000"/>
          <w:sz w:val="20"/>
        </w:rPr>
        <w:t>s</w:t>
      </w:r>
      <w:r w:rsidR="00E56776">
        <w:rPr>
          <w:rFonts w:ascii="Helvetica" w:hAnsi="Helvetica"/>
          <w:color w:val="000000"/>
          <w:sz w:val="20"/>
        </w:rPr>
        <w:t xml:space="preserve">. </w:t>
      </w:r>
      <w:r w:rsidR="00D61629">
        <w:rPr>
          <w:rFonts w:ascii="Helvetica" w:eastAsiaTheme="minorEastAsia" w:hAnsi="Helvetica" w:cs="Garamond"/>
          <w:noProof w:val="0"/>
          <w:sz w:val="20"/>
          <w:lang w:val="en-US"/>
        </w:rPr>
        <w:t>T</w:t>
      </w:r>
      <w:r w:rsidR="0017663A">
        <w:rPr>
          <w:rFonts w:ascii="Helvetica" w:eastAsiaTheme="minorEastAsia" w:hAnsi="Helvetica" w:cs="Garamond"/>
          <w:noProof w:val="0"/>
          <w:sz w:val="20"/>
          <w:lang w:val="en-US"/>
        </w:rPr>
        <w:t xml:space="preserve">he NHS Plan </w:t>
      </w:r>
      <w:r w:rsidR="00D61629">
        <w:rPr>
          <w:rFonts w:ascii="Helvetica" w:eastAsiaTheme="minorEastAsia" w:hAnsi="Helvetica" w:cs="Garamond"/>
          <w:noProof w:val="0"/>
          <w:sz w:val="20"/>
          <w:lang w:val="en-US"/>
        </w:rPr>
        <w:t xml:space="preserve">in 2000 included a concordat welcoming the private sector into the NHS, Since then, </w:t>
      </w:r>
      <w:r w:rsidR="00433EB3">
        <w:rPr>
          <w:rFonts w:ascii="Helvetica" w:eastAsiaTheme="minorEastAsia" w:hAnsi="Helvetica" w:cs="Garamond"/>
          <w:noProof w:val="0"/>
          <w:sz w:val="20"/>
          <w:lang w:val="en-US"/>
        </w:rPr>
        <w:t xml:space="preserve">successive health ministers have </w:t>
      </w:r>
      <w:r w:rsidR="008A74EF">
        <w:rPr>
          <w:rFonts w:ascii="Helvetica" w:eastAsiaTheme="minorEastAsia" w:hAnsi="Helvetica" w:cs="Garamond"/>
          <w:noProof w:val="0"/>
          <w:sz w:val="20"/>
          <w:lang w:val="en-US"/>
        </w:rPr>
        <w:t xml:space="preserve">acted </w:t>
      </w:r>
      <w:r w:rsidR="00B76233">
        <w:rPr>
          <w:rFonts w:ascii="Helvetica" w:eastAsiaTheme="minorEastAsia" w:hAnsi="Helvetica" w:cs="Garamond"/>
          <w:noProof w:val="0"/>
          <w:sz w:val="20"/>
          <w:lang w:val="en-US"/>
        </w:rPr>
        <w:t>(</w:t>
      </w:r>
      <w:proofErr w:type="spellStart"/>
      <w:r w:rsidR="00B76233">
        <w:rPr>
          <w:rFonts w:ascii="Helvetica" w:eastAsiaTheme="minorEastAsia" w:hAnsi="Helvetica" w:cs="Garamond"/>
          <w:noProof w:val="0"/>
          <w:sz w:val="20"/>
          <w:lang w:val="en-US"/>
        </w:rPr>
        <w:t>i</w:t>
      </w:r>
      <w:proofErr w:type="spellEnd"/>
      <w:r w:rsidR="00B76233">
        <w:rPr>
          <w:rFonts w:ascii="Helvetica" w:eastAsiaTheme="minorEastAsia" w:hAnsi="Helvetica" w:cs="Garamond"/>
          <w:noProof w:val="0"/>
          <w:sz w:val="20"/>
          <w:lang w:val="en-US"/>
        </w:rPr>
        <w:t>)</w:t>
      </w:r>
      <w:r w:rsidR="00EA38D6">
        <w:rPr>
          <w:rFonts w:ascii="Helvetica" w:eastAsiaTheme="minorEastAsia" w:hAnsi="Helvetica" w:cs="Garamond"/>
          <w:noProof w:val="0"/>
          <w:sz w:val="20"/>
          <w:lang w:val="en-US"/>
        </w:rPr>
        <w:t xml:space="preserve"> </w:t>
      </w:r>
      <w:r w:rsidR="00322B4E">
        <w:rPr>
          <w:rFonts w:ascii="Helvetica" w:eastAsiaTheme="minorEastAsia" w:hAnsi="Helvetica" w:cs="Garamond"/>
          <w:noProof w:val="0"/>
          <w:sz w:val="20"/>
          <w:lang w:val="en-US"/>
        </w:rPr>
        <w:t xml:space="preserve">to </w:t>
      </w:r>
      <w:r w:rsidR="004D2B78">
        <w:rPr>
          <w:rFonts w:ascii="Helvetica" w:eastAsiaTheme="minorEastAsia" w:hAnsi="Helvetica" w:cs="Garamond"/>
          <w:noProof w:val="0"/>
          <w:sz w:val="20"/>
          <w:lang w:val="en-US"/>
        </w:rPr>
        <w:t xml:space="preserve">weaken </w:t>
      </w:r>
      <w:r w:rsidR="002454EB" w:rsidRPr="00766B5F">
        <w:rPr>
          <w:rFonts w:ascii="Helvetica" w:eastAsiaTheme="minorEastAsia" w:hAnsi="Helvetica" w:cs="Garamond"/>
          <w:noProof w:val="0"/>
          <w:sz w:val="20"/>
          <w:lang w:val="en-US"/>
        </w:rPr>
        <w:t xml:space="preserve">accountability </w:t>
      </w:r>
      <w:r w:rsidR="004D2B78">
        <w:rPr>
          <w:rFonts w:ascii="Helvetica" w:eastAsiaTheme="minorEastAsia" w:hAnsi="Helvetica" w:cs="Garamond"/>
          <w:noProof w:val="0"/>
          <w:sz w:val="20"/>
          <w:lang w:val="en-US"/>
        </w:rPr>
        <w:t xml:space="preserve">to local </w:t>
      </w:r>
      <w:r w:rsidR="002454EB" w:rsidRPr="00766B5F">
        <w:rPr>
          <w:rFonts w:ascii="Helvetica" w:eastAsiaTheme="minorEastAsia" w:hAnsi="Helvetica" w:cs="Garamond"/>
          <w:noProof w:val="0"/>
          <w:sz w:val="20"/>
          <w:lang w:val="en-US"/>
        </w:rPr>
        <w:t>commun</w:t>
      </w:r>
      <w:r w:rsidR="004D2B78">
        <w:rPr>
          <w:rFonts w:ascii="Helvetica" w:eastAsiaTheme="minorEastAsia" w:hAnsi="Helvetica" w:cs="Garamond"/>
          <w:noProof w:val="0"/>
          <w:sz w:val="20"/>
          <w:lang w:val="en-US"/>
        </w:rPr>
        <w:t>itie</w:t>
      </w:r>
      <w:r w:rsidR="00771E63">
        <w:rPr>
          <w:rFonts w:ascii="Helvetica" w:eastAsiaTheme="minorEastAsia" w:hAnsi="Helvetica" w:cs="Garamond"/>
          <w:noProof w:val="0"/>
          <w:sz w:val="20"/>
          <w:lang w:val="en-US"/>
        </w:rPr>
        <w:t xml:space="preserve">s and their representatives </w:t>
      </w:r>
      <w:r w:rsidR="00B76233">
        <w:rPr>
          <w:rFonts w:ascii="Helvetica" w:eastAsiaTheme="minorEastAsia" w:hAnsi="Helvetica" w:cs="Garamond"/>
          <w:noProof w:val="0"/>
          <w:sz w:val="20"/>
          <w:lang w:val="en-US"/>
        </w:rPr>
        <w:t>(ii</w:t>
      </w:r>
      <w:r w:rsidR="000E504F">
        <w:rPr>
          <w:rFonts w:ascii="Helvetica" w:eastAsiaTheme="minorEastAsia" w:hAnsi="Helvetica" w:cs="Garamond"/>
          <w:noProof w:val="0"/>
          <w:sz w:val="20"/>
          <w:lang w:val="en-US"/>
        </w:rPr>
        <w:t xml:space="preserve">) </w:t>
      </w:r>
      <w:r w:rsidR="00322B4E">
        <w:rPr>
          <w:rFonts w:ascii="Helvetica" w:eastAsiaTheme="minorEastAsia" w:hAnsi="Helvetica" w:cs="Garamond"/>
          <w:noProof w:val="0"/>
          <w:sz w:val="20"/>
          <w:lang w:val="en-US"/>
        </w:rPr>
        <w:t xml:space="preserve">to </w:t>
      </w:r>
      <w:r w:rsidR="00771E63">
        <w:rPr>
          <w:rFonts w:ascii="Helvetica" w:eastAsiaTheme="minorEastAsia" w:hAnsi="Helvetica" w:cs="Garamond"/>
          <w:noProof w:val="0"/>
          <w:sz w:val="20"/>
          <w:lang w:val="en-US"/>
        </w:rPr>
        <w:t>promote</w:t>
      </w:r>
      <w:r w:rsidR="00A82F32">
        <w:rPr>
          <w:rFonts w:ascii="Helvetica" w:eastAsiaTheme="minorEastAsia" w:hAnsi="Helvetica" w:cs="Garamond"/>
          <w:noProof w:val="0"/>
          <w:sz w:val="20"/>
          <w:lang w:val="en-US"/>
        </w:rPr>
        <w:t>, instead,</w:t>
      </w:r>
      <w:r w:rsidR="00771E63">
        <w:rPr>
          <w:rFonts w:ascii="Helvetica" w:eastAsiaTheme="minorEastAsia" w:hAnsi="Helvetica" w:cs="Garamond"/>
          <w:noProof w:val="0"/>
          <w:sz w:val="20"/>
          <w:lang w:val="en-US"/>
        </w:rPr>
        <w:t xml:space="preserve"> </w:t>
      </w:r>
      <w:r w:rsidR="004D2B78">
        <w:rPr>
          <w:rFonts w:ascii="Helvetica" w:eastAsiaTheme="minorEastAsia" w:hAnsi="Helvetica" w:cs="Garamond"/>
          <w:noProof w:val="0"/>
          <w:sz w:val="20"/>
          <w:lang w:val="en-US"/>
        </w:rPr>
        <w:t xml:space="preserve">engagement with </w:t>
      </w:r>
      <w:r w:rsidR="002454EB" w:rsidRPr="00766B5F">
        <w:rPr>
          <w:rFonts w:ascii="Helvetica" w:eastAsiaTheme="minorEastAsia" w:hAnsi="Helvetica" w:cs="Garamond"/>
          <w:noProof w:val="0"/>
          <w:sz w:val="20"/>
          <w:lang w:val="en-US"/>
        </w:rPr>
        <w:t>individual pat</w:t>
      </w:r>
      <w:r w:rsidR="00C52F1F">
        <w:rPr>
          <w:rFonts w:ascii="Helvetica" w:eastAsiaTheme="minorEastAsia" w:hAnsi="Helvetica" w:cs="Garamond"/>
          <w:noProof w:val="0"/>
          <w:sz w:val="20"/>
          <w:lang w:val="en-US"/>
        </w:rPr>
        <w:t>ients or ‘consumers</w:t>
      </w:r>
      <w:r w:rsidR="00EA38D6">
        <w:rPr>
          <w:rFonts w:ascii="Helvetica" w:eastAsiaTheme="minorEastAsia" w:hAnsi="Helvetica" w:cs="Garamond"/>
          <w:noProof w:val="0"/>
          <w:sz w:val="20"/>
          <w:lang w:val="en-US"/>
        </w:rPr>
        <w:t xml:space="preserve">’ </w:t>
      </w:r>
      <w:r w:rsidR="00B76233">
        <w:rPr>
          <w:rFonts w:ascii="Helvetica" w:eastAsiaTheme="minorEastAsia" w:hAnsi="Helvetica" w:cs="Garamond"/>
          <w:noProof w:val="0"/>
          <w:sz w:val="20"/>
          <w:lang w:val="en-US"/>
        </w:rPr>
        <w:t>and (iii</w:t>
      </w:r>
      <w:r w:rsidR="00EA38D6">
        <w:rPr>
          <w:rFonts w:ascii="Helvetica" w:eastAsiaTheme="minorEastAsia" w:hAnsi="Helvetica" w:cs="Garamond"/>
          <w:noProof w:val="0"/>
          <w:sz w:val="20"/>
          <w:lang w:val="en-US"/>
        </w:rPr>
        <w:t xml:space="preserve">) </w:t>
      </w:r>
      <w:r w:rsidR="00322B4E">
        <w:rPr>
          <w:rFonts w:ascii="Helvetica" w:eastAsiaTheme="minorEastAsia" w:hAnsi="Helvetica" w:cs="Garamond"/>
          <w:noProof w:val="0"/>
          <w:sz w:val="20"/>
          <w:lang w:val="en-US"/>
        </w:rPr>
        <w:t xml:space="preserve">to </w:t>
      </w:r>
      <w:r w:rsidR="001A5533">
        <w:rPr>
          <w:rFonts w:ascii="Helvetica" w:eastAsiaTheme="minorEastAsia" w:hAnsi="Helvetica" w:cs="Garamond"/>
          <w:noProof w:val="0"/>
          <w:sz w:val="20"/>
          <w:lang w:val="en-US"/>
        </w:rPr>
        <w:t xml:space="preserve">limit </w:t>
      </w:r>
      <w:r w:rsidR="002454EB" w:rsidRPr="00766B5F">
        <w:rPr>
          <w:rFonts w:ascii="Helvetica" w:eastAsiaTheme="minorEastAsia" w:hAnsi="Helvetica" w:cs="Garamond"/>
          <w:noProof w:val="0"/>
          <w:sz w:val="20"/>
          <w:lang w:val="en-US"/>
        </w:rPr>
        <w:t>the public scrutiny of NHS funded health care premises</w:t>
      </w:r>
      <w:r w:rsidR="00B76233">
        <w:rPr>
          <w:rFonts w:ascii="Helvetica" w:eastAsiaTheme="minorEastAsia" w:hAnsi="Helvetica" w:cs="Garamond"/>
          <w:noProof w:val="0"/>
          <w:sz w:val="20"/>
          <w:lang w:val="en-US"/>
        </w:rPr>
        <w:t xml:space="preserve">.  </w:t>
      </w:r>
      <w:r w:rsidR="000D281A">
        <w:rPr>
          <w:rFonts w:ascii="Helvetica" w:eastAsiaTheme="minorEastAsia" w:hAnsi="Helvetica" w:cs="Garamond"/>
          <w:noProof w:val="0"/>
          <w:sz w:val="20"/>
          <w:lang w:val="en-US"/>
        </w:rPr>
        <w:t xml:space="preserve">Such </w:t>
      </w:r>
      <w:r w:rsidR="00E33E7C">
        <w:rPr>
          <w:rFonts w:ascii="Helvetica" w:eastAsiaTheme="minorEastAsia" w:hAnsi="Helvetica" w:cs="Garamond"/>
          <w:noProof w:val="0"/>
          <w:sz w:val="20"/>
          <w:lang w:val="en-US"/>
        </w:rPr>
        <w:t>tactic</w:t>
      </w:r>
      <w:r w:rsidR="00B76233">
        <w:rPr>
          <w:rFonts w:ascii="Helvetica" w:eastAsiaTheme="minorEastAsia" w:hAnsi="Helvetica" w:cs="Garamond"/>
          <w:noProof w:val="0"/>
          <w:sz w:val="20"/>
          <w:lang w:val="en-US"/>
        </w:rPr>
        <w:t>s</w:t>
      </w:r>
      <w:r w:rsidR="001C1B65">
        <w:rPr>
          <w:rFonts w:ascii="Helvetica" w:eastAsiaTheme="minorEastAsia" w:hAnsi="Helvetica" w:cs="Garamond"/>
          <w:noProof w:val="0"/>
          <w:sz w:val="20"/>
          <w:lang w:val="en-US"/>
        </w:rPr>
        <w:t xml:space="preserve"> </w:t>
      </w:r>
      <w:r w:rsidR="00902EAD">
        <w:rPr>
          <w:rFonts w:ascii="Helvetica" w:eastAsiaTheme="minorEastAsia" w:hAnsi="Helvetica" w:cs="Garamond"/>
          <w:noProof w:val="0"/>
          <w:sz w:val="20"/>
          <w:lang w:val="en-US"/>
        </w:rPr>
        <w:t xml:space="preserve">are required </w:t>
      </w:r>
      <w:r w:rsidR="001C1B65">
        <w:rPr>
          <w:rFonts w:ascii="Helvetica" w:eastAsiaTheme="minorEastAsia" w:hAnsi="Helvetica" w:cs="Garamond"/>
          <w:noProof w:val="0"/>
          <w:sz w:val="20"/>
          <w:lang w:val="en-US"/>
        </w:rPr>
        <w:t xml:space="preserve">to smooth </w:t>
      </w:r>
      <w:r w:rsidR="00E33E7C">
        <w:rPr>
          <w:rFonts w:ascii="Helvetica" w:eastAsiaTheme="minorEastAsia" w:hAnsi="Helvetica" w:cs="Garamond"/>
          <w:noProof w:val="0"/>
          <w:sz w:val="20"/>
          <w:lang w:val="en-US"/>
        </w:rPr>
        <w:t xml:space="preserve">the way for </w:t>
      </w:r>
      <w:proofErr w:type="spellStart"/>
      <w:r w:rsidR="00E33E7C">
        <w:rPr>
          <w:rFonts w:ascii="Helvetica" w:eastAsiaTheme="minorEastAsia" w:hAnsi="Helvetica" w:cs="Garamond"/>
          <w:noProof w:val="0"/>
          <w:sz w:val="20"/>
          <w:lang w:val="en-US"/>
        </w:rPr>
        <w:t>privatisation</w:t>
      </w:r>
      <w:proofErr w:type="spellEnd"/>
      <w:r w:rsidR="00E33E7C">
        <w:rPr>
          <w:rFonts w:ascii="Helvetica" w:eastAsiaTheme="minorEastAsia" w:hAnsi="Helvetica" w:cs="Garamond"/>
          <w:noProof w:val="0"/>
          <w:sz w:val="20"/>
          <w:lang w:val="en-US"/>
        </w:rPr>
        <w:t xml:space="preserve">. </w:t>
      </w:r>
      <w:r w:rsidR="0082212E">
        <w:rPr>
          <w:rFonts w:ascii="Helvetica" w:eastAsiaTheme="minorEastAsia" w:hAnsi="Helvetica" w:cs="Garamond"/>
          <w:noProof w:val="0"/>
          <w:sz w:val="20"/>
          <w:lang w:val="en-US"/>
        </w:rPr>
        <w:t>P</w:t>
      </w:r>
      <w:r w:rsidR="00CB3809">
        <w:rPr>
          <w:rFonts w:ascii="Helvetica" w:eastAsiaTheme="minorEastAsia" w:hAnsi="Helvetica" w:cs="Garamond"/>
          <w:noProof w:val="0"/>
          <w:sz w:val="20"/>
          <w:lang w:val="en-US"/>
        </w:rPr>
        <w:t xml:space="preserve">rivate firms are accountable </w:t>
      </w:r>
      <w:r w:rsidR="00D61629">
        <w:rPr>
          <w:rFonts w:ascii="Helvetica" w:eastAsiaTheme="minorEastAsia" w:hAnsi="Helvetica" w:cs="Garamond"/>
          <w:noProof w:val="0"/>
          <w:sz w:val="20"/>
          <w:lang w:val="en-US"/>
        </w:rPr>
        <w:t xml:space="preserve">to </w:t>
      </w:r>
      <w:r w:rsidR="002A39D1" w:rsidRPr="00766B5F">
        <w:rPr>
          <w:rFonts w:ascii="Helvetica" w:eastAsiaTheme="minorEastAsia" w:hAnsi="Helvetica" w:cs="Garamond"/>
          <w:noProof w:val="0"/>
          <w:sz w:val="20"/>
          <w:lang w:val="en-US"/>
        </w:rPr>
        <w:t>shareholders</w:t>
      </w:r>
      <w:r w:rsidR="00322B4E">
        <w:rPr>
          <w:rFonts w:ascii="Helvetica" w:eastAsiaTheme="minorEastAsia" w:hAnsi="Helvetica" w:cs="Garamond"/>
          <w:noProof w:val="0"/>
          <w:sz w:val="20"/>
          <w:lang w:val="en-US"/>
        </w:rPr>
        <w:t>,</w:t>
      </w:r>
      <w:r w:rsidR="002A39D1" w:rsidRPr="00A82F32">
        <w:rPr>
          <w:rFonts w:ascii="Helvetica" w:eastAsiaTheme="minorEastAsia" w:hAnsi="Helvetica" w:cs="Garamond"/>
          <w:noProof w:val="0"/>
          <w:sz w:val="20"/>
          <w:lang w:val="en-US"/>
        </w:rPr>
        <w:t xml:space="preserve"> </w:t>
      </w:r>
      <w:r w:rsidR="002A39D1">
        <w:rPr>
          <w:rFonts w:ascii="Helvetica" w:eastAsiaTheme="minorEastAsia" w:hAnsi="Helvetica" w:cs="Garamond"/>
          <w:noProof w:val="0"/>
          <w:sz w:val="20"/>
          <w:lang w:val="en-US"/>
        </w:rPr>
        <w:t xml:space="preserve">not to </w:t>
      </w:r>
      <w:r w:rsidR="00CB3809">
        <w:rPr>
          <w:rFonts w:ascii="Helvetica" w:eastAsiaTheme="minorEastAsia" w:hAnsi="Helvetica" w:cs="Garamond"/>
          <w:noProof w:val="0"/>
          <w:sz w:val="20"/>
          <w:lang w:val="en-US"/>
        </w:rPr>
        <w:t>local communitie</w:t>
      </w:r>
      <w:r w:rsidR="00783191">
        <w:rPr>
          <w:rFonts w:ascii="Helvetica" w:eastAsiaTheme="minorEastAsia" w:hAnsi="Helvetica" w:cs="Garamond"/>
          <w:noProof w:val="0"/>
          <w:sz w:val="20"/>
          <w:lang w:val="en-US"/>
        </w:rPr>
        <w:t>s</w:t>
      </w:r>
      <w:r w:rsidR="0010770D">
        <w:rPr>
          <w:rFonts w:ascii="Helvetica" w:eastAsiaTheme="minorEastAsia" w:hAnsi="Helvetica" w:cs="Garamond"/>
          <w:noProof w:val="0"/>
          <w:sz w:val="20"/>
          <w:lang w:val="en-US"/>
        </w:rPr>
        <w:t>. And to safeguard</w:t>
      </w:r>
      <w:r w:rsidR="00783191">
        <w:rPr>
          <w:rFonts w:ascii="Helvetica" w:eastAsiaTheme="minorEastAsia" w:hAnsi="Helvetica" w:cs="Garamond"/>
          <w:noProof w:val="0"/>
          <w:sz w:val="20"/>
          <w:lang w:val="en-US"/>
        </w:rPr>
        <w:t xml:space="preserve"> </w:t>
      </w:r>
      <w:r w:rsidR="0010770D">
        <w:rPr>
          <w:rFonts w:ascii="Helvetica" w:eastAsiaTheme="minorEastAsia" w:hAnsi="Helvetica" w:cs="Garamond"/>
          <w:noProof w:val="0"/>
          <w:sz w:val="20"/>
          <w:lang w:val="en-US"/>
        </w:rPr>
        <w:t>shareholder</w:t>
      </w:r>
      <w:r w:rsidR="00DD6B93">
        <w:rPr>
          <w:rFonts w:ascii="Helvetica" w:eastAsiaTheme="minorEastAsia" w:hAnsi="Helvetica" w:cs="Garamond"/>
          <w:noProof w:val="0"/>
          <w:sz w:val="20"/>
          <w:lang w:val="en-US"/>
        </w:rPr>
        <w:t xml:space="preserve"> </w:t>
      </w:r>
      <w:r w:rsidR="00B76233">
        <w:rPr>
          <w:rFonts w:ascii="Helvetica" w:eastAsiaTheme="minorEastAsia" w:hAnsi="Helvetica" w:cs="Garamond"/>
          <w:noProof w:val="0"/>
          <w:sz w:val="20"/>
          <w:lang w:val="en-US"/>
        </w:rPr>
        <w:t>profits, firms</w:t>
      </w:r>
      <w:r w:rsidR="0010770D">
        <w:rPr>
          <w:rFonts w:ascii="Helvetica" w:eastAsiaTheme="minorEastAsia" w:hAnsi="Helvetica" w:cs="Garamond"/>
          <w:noProof w:val="0"/>
          <w:sz w:val="20"/>
          <w:lang w:val="en-US"/>
        </w:rPr>
        <w:t xml:space="preserve"> require protection from undue scrutiny. </w:t>
      </w:r>
      <w:r w:rsidR="00783191">
        <w:rPr>
          <w:rFonts w:ascii="Helvetica" w:eastAsiaTheme="minorEastAsia" w:hAnsi="Helvetica" w:cs="Garamond"/>
          <w:noProof w:val="0"/>
          <w:sz w:val="20"/>
          <w:lang w:val="en-US"/>
        </w:rPr>
        <w:t xml:space="preserve">Weak accountability </w:t>
      </w:r>
      <w:r w:rsidR="00797909">
        <w:rPr>
          <w:rFonts w:ascii="Helvetica" w:eastAsiaTheme="minorEastAsia" w:hAnsi="Helvetica" w:cs="Garamond"/>
          <w:noProof w:val="0"/>
          <w:sz w:val="20"/>
          <w:lang w:val="en-US"/>
        </w:rPr>
        <w:t>mechanisms</w:t>
      </w:r>
      <w:r w:rsidR="00814152">
        <w:rPr>
          <w:rFonts w:ascii="Helvetica" w:eastAsiaTheme="minorEastAsia" w:hAnsi="Helvetica" w:cs="Garamond"/>
          <w:noProof w:val="0"/>
          <w:sz w:val="20"/>
          <w:lang w:val="en-US"/>
        </w:rPr>
        <w:t>,</w:t>
      </w:r>
      <w:r w:rsidR="00797909">
        <w:rPr>
          <w:rFonts w:ascii="Helvetica" w:eastAsiaTheme="minorEastAsia" w:hAnsi="Helvetica" w:cs="Garamond"/>
          <w:noProof w:val="0"/>
          <w:sz w:val="20"/>
          <w:lang w:val="en-US"/>
        </w:rPr>
        <w:t xml:space="preserve"> </w:t>
      </w:r>
      <w:r w:rsidR="00E56776">
        <w:rPr>
          <w:rFonts w:ascii="Helvetica" w:eastAsiaTheme="minorEastAsia" w:hAnsi="Helvetica" w:cs="Garamond"/>
          <w:noProof w:val="0"/>
          <w:sz w:val="20"/>
          <w:lang w:val="en-US"/>
        </w:rPr>
        <w:t xml:space="preserve">with no means of redress </w:t>
      </w:r>
      <w:r w:rsidR="00B76233">
        <w:rPr>
          <w:rFonts w:ascii="Helvetica" w:eastAsiaTheme="minorEastAsia" w:hAnsi="Helvetica" w:cs="Garamond"/>
          <w:noProof w:val="0"/>
          <w:sz w:val="20"/>
          <w:lang w:val="en-US"/>
        </w:rPr>
        <w:t xml:space="preserve">for citizens, </w:t>
      </w:r>
      <w:r>
        <w:rPr>
          <w:rFonts w:ascii="Helvetica" w:eastAsiaTheme="minorEastAsia" w:hAnsi="Helvetica" w:cs="Garamond"/>
          <w:noProof w:val="0"/>
          <w:sz w:val="20"/>
          <w:lang w:val="en-US"/>
        </w:rPr>
        <w:t>are desired</w:t>
      </w:r>
      <w:r w:rsidR="00814152">
        <w:rPr>
          <w:rFonts w:ascii="Helvetica" w:eastAsiaTheme="minorEastAsia" w:hAnsi="Helvetica" w:cs="Garamond"/>
          <w:noProof w:val="0"/>
          <w:sz w:val="20"/>
          <w:lang w:val="en-US"/>
        </w:rPr>
        <w:t xml:space="preserve"> because they </w:t>
      </w:r>
      <w:r w:rsidR="00805021">
        <w:rPr>
          <w:rFonts w:ascii="Helvetica" w:eastAsiaTheme="minorEastAsia" w:hAnsi="Helvetica" w:cs="Garamond"/>
          <w:noProof w:val="0"/>
          <w:sz w:val="20"/>
          <w:lang w:val="en-US"/>
        </w:rPr>
        <w:t xml:space="preserve">are not a threat to </w:t>
      </w:r>
      <w:r w:rsidR="00797909">
        <w:rPr>
          <w:rFonts w:ascii="Helvetica" w:eastAsiaTheme="minorEastAsia" w:hAnsi="Helvetica" w:cs="Garamond"/>
          <w:noProof w:val="0"/>
          <w:sz w:val="20"/>
          <w:lang w:val="en-US"/>
        </w:rPr>
        <w:t xml:space="preserve">corporate </w:t>
      </w:r>
      <w:r w:rsidR="00DD6B93">
        <w:rPr>
          <w:rFonts w:ascii="Helvetica" w:eastAsiaTheme="minorEastAsia" w:hAnsi="Helvetica" w:cs="Garamond"/>
          <w:noProof w:val="0"/>
          <w:sz w:val="20"/>
          <w:lang w:val="en-US"/>
        </w:rPr>
        <w:t xml:space="preserve">interests. </w:t>
      </w:r>
      <w:r w:rsidR="00A92F6B">
        <w:rPr>
          <w:rFonts w:ascii="Helvetica" w:eastAsiaTheme="minorEastAsia" w:hAnsi="Helvetica" w:cs="Garamond"/>
          <w:noProof w:val="0"/>
          <w:sz w:val="20"/>
          <w:lang w:val="en-US"/>
        </w:rPr>
        <w:t>In fact</w:t>
      </w:r>
      <w:r w:rsidR="00814152">
        <w:rPr>
          <w:rFonts w:ascii="Helvetica" w:eastAsiaTheme="minorEastAsia" w:hAnsi="Helvetica" w:cs="Garamond"/>
          <w:noProof w:val="0"/>
          <w:sz w:val="20"/>
          <w:lang w:val="en-US"/>
        </w:rPr>
        <w:t xml:space="preserve">, </w:t>
      </w:r>
      <w:proofErr w:type="spellStart"/>
      <w:r w:rsidR="0025462D">
        <w:rPr>
          <w:rFonts w:ascii="Helvetica" w:eastAsiaTheme="minorEastAsia" w:hAnsi="Helvetica" w:cs="Garamond"/>
          <w:noProof w:val="0"/>
          <w:sz w:val="20"/>
          <w:lang w:val="en-US"/>
        </w:rPr>
        <w:t>privatisation</w:t>
      </w:r>
      <w:proofErr w:type="spellEnd"/>
      <w:r w:rsidR="0025462D">
        <w:rPr>
          <w:rFonts w:ascii="Helvetica" w:eastAsiaTheme="minorEastAsia" w:hAnsi="Helvetica" w:cs="Garamond"/>
          <w:noProof w:val="0"/>
          <w:sz w:val="20"/>
          <w:lang w:val="en-US"/>
        </w:rPr>
        <w:t xml:space="preserve"> w</w:t>
      </w:r>
      <w:r w:rsidR="00931059">
        <w:rPr>
          <w:rFonts w:ascii="Helvetica" w:eastAsiaTheme="minorEastAsia" w:hAnsi="Helvetica" w:cs="Garamond"/>
          <w:noProof w:val="0"/>
          <w:sz w:val="20"/>
          <w:lang w:val="en-US"/>
        </w:rPr>
        <w:t xml:space="preserve">ould not have succeeded without </w:t>
      </w:r>
      <w:r w:rsidR="00296555">
        <w:rPr>
          <w:rFonts w:ascii="Helvetica" w:eastAsiaTheme="minorEastAsia" w:hAnsi="Helvetica" w:cs="Garamond"/>
          <w:noProof w:val="0"/>
          <w:sz w:val="20"/>
          <w:lang w:val="en-US"/>
        </w:rPr>
        <w:t xml:space="preserve">the loss of </w:t>
      </w:r>
      <w:r w:rsidR="004E78AC">
        <w:rPr>
          <w:rFonts w:ascii="Helvetica" w:eastAsiaTheme="minorEastAsia" w:hAnsi="Helvetica" w:cs="Garamond"/>
          <w:noProof w:val="0"/>
          <w:sz w:val="20"/>
          <w:lang w:val="en-US"/>
        </w:rPr>
        <w:t>accountability</w:t>
      </w:r>
      <w:r w:rsidR="00F650A8">
        <w:rPr>
          <w:rFonts w:ascii="Helvetica" w:eastAsiaTheme="minorEastAsia" w:hAnsi="Helvetica" w:cs="Garamond"/>
          <w:noProof w:val="0"/>
          <w:sz w:val="20"/>
          <w:lang w:val="en-US"/>
        </w:rPr>
        <w:t xml:space="preserve"> to local communities</w:t>
      </w:r>
      <w:r w:rsidR="00814152">
        <w:rPr>
          <w:rFonts w:ascii="Helvetica" w:eastAsiaTheme="minorEastAsia" w:hAnsi="Helvetica" w:cs="Garamond"/>
          <w:noProof w:val="0"/>
          <w:sz w:val="20"/>
          <w:lang w:val="en-US"/>
        </w:rPr>
        <w:t xml:space="preserve"> and their representatives</w:t>
      </w:r>
      <w:r w:rsidR="00B76233">
        <w:rPr>
          <w:rFonts w:ascii="Helvetica" w:eastAsiaTheme="minorEastAsia" w:hAnsi="Helvetica" w:cs="Garamond"/>
          <w:noProof w:val="0"/>
          <w:sz w:val="20"/>
          <w:lang w:val="en-US"/>
        </w:rPr>
        <w:t>.</w:t>
      </w:r>
      <w:r w:rsidR="00CF7A2D">
        <w:rPr>
          <w:rFonts w:ascii="Helvetica" w:eastAsiaTheme="minorEastAsia" w:hAnsi="Helvetica" w:cs="Garamond"/>
          <w:noProof w:val="0"/>
          <w:sz w:val="20"/>
          <w:lang w:val="en-US"/>
        </w:rPr>
        <w:t xml:space="preserve"> </w:t>
      </w:r>
    </w:p>
    <w:p w14:paraId="3C0B874A" w14:textId="77777777" w:rsidR="001E710E" w:rsidRPr="001E710E" w:rsidRDefault="001E710E" w:rsidP="001E710E">
      <w:pPr>
        <w:jc w:val="both"/>
        <w:rPr>
          <w:rFonts w:ascii="Helvetica" w:hAnsi="Helvetica"/>
          <w:color w:val="000000"/>
          <w:sz w:val="20"/>
        </w:rPr>
      </w:pPr>
    </w:p>
    <w:p w14:paraId="21814505" w14:textId="42957C57" w:rsidR="007C78BB" w:rsidRDefault="002454EB" w:rsidP="006E1EC7">
      <w:pPr>
        <w:widowControl w:val="0"/>
        <w:autoSpaceDE w:val="0"/>
        <w:autoSpaceDN w:val="0"/>
        <w:adjustRightInd w:val="0"/>
        <w:spacing w:after="240"/>
        <w:jc w:val="both"/>
        <w:rPr>
          <w:rFonts w:ascii="Helvetica" w:hAnsi="Helvetica"/>
          <w:sz w:val="20"/>
        </w:rPr>
      </w:pPr>
      <w:r w:rsidRPr="00766B5F">
        <w:rPr>
          <w:rFonts w:ascii="Helvetica" w:hAnsi="Helvetica"/>
          <w:sz w:val="20"/>
        </w:rPr>
        <w:t xml:space="preserve">Between 1974 and 2003, Community Health Councils (CHCs) represented </w:t>
      </w:r>
      <w:r w:rsidR="00FE14C4">
        <w:rPr>
          <w:rFonts w:ascii="Helvetica" w:hAnsi="Helvetica"/>
          <w:sz w:val="20"/>
        </w:rPr>
        <w:t>the interests of NHS patients in</w:t>
      </w:r>
      <w:r w:rsidRPr="00766B5F">
        <w:rPr>
          <w:rFonts w:ascii="Helvetica" w:hAnsi="Helvetica"/>
          <w:sz w:val="20"/>
        </w:rPr>
        <w:t xml:space="preserve"> each district health authority.  Their performance varied from district to district. But, importantly, all had the statutory powers and  independence necessary, if they so wished, to keep their residents fully informed and to hold the local healt</w:t>
      </w:r>
      <w:r w:rsidR="00433EB3">
        <w:rPr>
          <w:rFonts w:ascii="Helvetica" w:hAnsi="Helvetica"/>
          <w:sz w:val="20"/>
        </w:rPr>
        <w:t xml:space="preserve">h service properly to account. </w:t>
      </w:r>
    </w:p>
    <w:p w14:paraId="0BCCDA15" w14:textId="77777777" w:rsidR="00AE2638" w:rsidRDefault="00AE2638" w:rsidP="006E1EC7">
      <w:pPr>
        <w:widowControl w:val="0"/>
        <w:autoSpaceDE w:val="0"/>
        <w:autoSpaceDN w:val="0"/>
        <w:adjustRightInd w:val="0"/>
        <w:spacing w:after="240"/>
        <w:jc w:val="both"/>
        <w:rPr>
          <w:rFonts w:ascii="Helvetica" w:hAnsi="Helvetica"/>
          <w:sz w:val="20"/>
        </w:rPr>
      </w:pPr>
    </w:p>
    <w:p w14:paraId="3C02F328" w14:textId="77777777" w:rsidR="00522E95" w:rsidRDefault="00522E95" w:rsidP="006E1EC7">
      <w:pPr>
        <w:widowControl w:val="0"/>
        <w:autoSpaceDE w:val="0"/>
        <w:autoSpaceDN w:val="0"/>
        <w:adjustRightInd w:val="0"/>
        <w:spacing w:after="240"/>
        <w:jc w:val="both"/>
        <w:rPr>
          <w:rFonts w:ascii="Helvetica" w:hAnsi="Helvetica"/>
          <w:sz w:val="20"/>
        </w:rPr>
      </w:pPr>
    </w:p>
    <w:p w14:paraId="5837164E" w14:textId="77777777" w:rsidR="00522E95" w:rsidRDefault="00522E95" w:rsidP="006E1EC7">
      <w:pPr>
        <w:widowControl w:val="0"/>
        <w:autoSpaceDE w:val="0"/>
        <w:autoSpaceDN w:val="0"/>
        <w:adjustRightInd w:val="0"/>
        <w:spacing w:after="240"/>
        <w:jc w:val="both"/>
        <w:rPr>
          <w:rFonts w:ascii="Helvetica" w:hAnsi="Helvetica"/>
          <w:sz w:val="20"/>
        </w:rPr>
      </w:pPr>
    </w:p>
    <w:p w14:paraId="545F80D5" w14:textId="77777777" w:rsidR="00522E95" w:rsidRDefault="00522E95" w:rsidP="006E1EC7">
      <w:pPr>
        <w:widowControl w:val="0"/>
        <w:autoSpaceDE w:val="0"/>
        <w:autoSpaceDN w:val="0"/>
        <w:adjustRightInd w:val="0"/>
        <w:spacing w:after="240"/>
        <w:jc w:val="both"/>
        <w:rPr>
          <w:rFonts w:ascii="Helvetica" w:hAnsi="Helvetica"/>
          <w:sz w:val="20"/>
        </w:rPr>
      </w:pPr>
    </w:p>
    <w:p w14:paraId="6EDE44B1" w14:textId="77777777" w:rsidR="00522E95" w:rsidRDefault="00522E95" w:rsidP="006E1EC7">
      <w:pPr>
        <w:widowControl w:val="0"/>
        <w:autoSpaceDE w:val="0"/>
        <w:autoSpaceDN w:val="0"/>
        <w:adjustRightInd w:val="0"/>
        <w:spacing w:after="240"/>
        <w:jc w:val="both"/>
        <w:rPr>
          <w:rFonts w:ascii="Helvetica" w:hAnsi="Helvetica"/>
          <w:sz w:val="20"/>
        </w:rPr>
      </w:pPr>
    </w:p>
    <w:p w14:paraId="7F4F80F0" w14:textId="4CC60C3B" w:rsidR="00766B5F" w:rsidRDefault="002454EB" w:rsidP="006E1EC7">
      <w:pPr>
        <w:widowControl w:val="0"/>
        <w:autoSpaceDE w:val="0"/>
        <w:autoSpaceDN w:val="0"/>
        <w:adjustRightInd w:val="0"/>
        <w:spacing w:after="240"/>
        <w:jc w:val="both"/>
        <w:rPr>
          <w:rFonts w:ascii="Helvetica" w:hAnsi="Helvetica"/>
          <w:sz w:val="20"/>
        </w:rPr>
      </w:pPr>
      <w:r w:rsidRPr="00766B5F">
        <w:rPr>
          <w:rFonts w:ascii="Helvetica" w:hAnsi="Helvetica"/>
          <w:sz w:val="20"/>
        </w:rPr>
        <w:t>Many deserved the accolade</w:t>
      </w:r>
      <w:r w:rsidR="00766B5F">
        <w:rPr>
          <w:rFonts w:ascii="Helvetica" w:hAnsi="Helvetica"/>
          <w:sz w:val="20"/>
        </w:rPr>
        <w:t>:</w:t>
      </w:r>
    </w:p>
    <w:p w14:paraId="6C665AAA" w14:textId="0B37EC79" w:rsidR="00766B5F" w:rsidRPr="00766B5F" w:rsidRDefault="002454EB" w:rsidP="006E1EC7">
      <w:pPr>
        <w:widowControl w:val="0"/>
        <w:autoSpaceDE w:val="0"/>
        <w:autoSpaceDN w:val="0"/>
        <w:adjustRightInd w:val="0"/>
        <w:spacing w:after="240"/>
        <w:ind w:firstLine="142"/>
        <w:jc w:val="both"/>
        <w:rPr>
          <w:rFonts w:ascii="Helvetica" w:hAnsi="Helvetica"/>
          <w:sz w:val="20"/>
        </w:rPr>
      </w:pPr>
      <w:r w:rsidRPr="00766B5F">
        <w:rPr>
          <w:rFonts w:ascii="Helvetica" w:hAnsi="Helvetica"/>
          <w:sz w:val="20"/>
        </w:rPr>
        <w:t xml:space="preserve"> “</w:t>
      </w:r>
      <w:r w:rsidRPr="00900D6B">
        <w:rPr>
          <w:rFonts w:ascii="Helvetica" w:hAnsi="Helvetica"/>
          <w:i/>
          <w:sz w:val="20"/>
        </w:rPr>
        <w:t>CHCs are a jewel - that is not well understood….There is nothing like it in the rest of Europe, where it is the administrators and doctors who decide</w:t>
      </w:r>
      <w:r w:rsidRPr="00766B5F">
        <w:rPr>
          <w:rFonts w:ascii="Helvetica" w:hAnsi="Helvetica"/>
          <w:sz w:val="20"/>
        </w:rPr>
        <w:t>” Mikko Vienone, World Health Organisation Europea</w:t>
      </w:r>
      <w:r w:rsidR="00EA38D6">
        <w:rPr>
          <w:rFonts w:ascii="Helvetica" w:hAnsi="Helvetica"/>
          <w:sz w:val="20"/>
        </w:rPr>
        <w:t>n</w:t>
      </w:r>
      <w:r w:rsidR="00E328CD">
        <w:rPr>
          <w:rFonts w:ascii="Helvetica" w:hAnsi="Helvetica"/>
          <w:sz w:val="20"/>
        </w:rPr>
        <w:t xml:space="preserve"> regional advisor </w:t>
      </w:r>
      <w:r w:rsidR="00E328CD" w:rsidRPr="00E328CD">
        <w:rPr>
          <w:rFonts w:ascii="Helvetica" w:hAnsi="Helvetica"/>
          <w:sz w:val="18"/>
          <w:szCs w:val="18"/>
        </w:rPr>
        <w:t>(HSJ 23rd July 1998)</w:t>
      </w:r>
      <w:r w:rsidR="00E328CD">
        <w:rPr>
          <w:rFonts w:ascii="Helvetica" w:hAnsi="Helvetica"/>
          <w:sz w:val="20"/>
        </w:rPr>
        <w:t xml:space="preserve"> </w:t>
      </w:r>
      <w:r w:rsidR="00EA38D6">
        <w:rPr>
          <w:rFonts w:ascii="Helvetica" w:hAnsi="Helvetica"/>
          <w:sz w:val="20"/>
        </w:rPr>
        <w:t>.</w:t>
      </w:r>
    </w:p>
    <w:p w14:paraId="39EA119D" w14:textId="20E04EA8" w:rsidR="002454EB" w:rsidRPr="00766B5F" w:rsidRDefault="002454EB" w:rsidP="006E1EC7">
      <w:pPr>
        <w:widowControl w:val="0"/>
        <w:autoSpaceDE w:val="0"/>
        <w:autoSpaceDN w:val="0"/>
        <w:adjustRightInd w:val="0"/>
        <w:spacing w:after="240"/>
        <w:ind w:firstLine="142"/>
        <w:jc w:val="both"/>
        <w:rPr>
          <w:rFonts w:ascii="Helvetica" w:hAnsi="Helvetica"/>
          <w:sz w:val="20"/>
        </w:rPr>
      </w:pPr>
      <w:r w:rsidRPr="00766B5F">
        <w:rPr>
          <w:rFonts w:ascii="Helvetica" w:hAnsi="Helvetica"/>
          <w:sz w:val="20"/>
        </w:rPr>
        <w:t>CHCs were independent of health service management, free to keep the public fully informed and supported by officers who were accountable to them and not to the Regional Health Authorities, their paymasters. CHCs’ wide range of statutory duties and rights allowed them to form an overview of the whole of the health service in their area and to understand how patients might be affected, directly or indirectly, by proposals for change. Their statutory powers included (i) the right to information (ii) the right to visit and inspect health service premises (iii) the right to be consulted on any proposals for substantial variation or developm</w:t>
      </w:r>
      <w:r w:rsidR="00B76233">
        <w:rPr>
          <w:rFonts w:ascii="Helvetica" w:hAnsi="Helvetica"/>
          <w:sz w:val="20"/>
        </w:rPr>
        <w:t>ent of the health service in their</w:t>
      </w:r>
      <w:r w:rsidRPr="00766B5F">
        <w:rPr>
          <w:rFonts w:ascii="Helvetica" w:hAnsi="Helvetica"/>
          <w:sz w:val="20"/>
        </w:rPr>
        <w:t xml:space="preserve"> area (iv) the right to refer disagreements with the health authority or concerns about the conduct of a consultation to the Secretary of State.  Their statutory duties were to (i) monitor the operation of health services across the health authority (ii)  provide the public with information (iii)  advise and support patients with complaints (iv) make recommendations for service improvements (v) hold meetings in public and publish an annual public report. </w:t>
      </w:r>
    </w:p>
    <w:p w14:paraId="63B28063" w14:textId="77777777" w:rsidR="002454EB" w:rsidRPr="00766B5F" w:rsidRDefault="002454EB" w:rsidP="006E1EC7">
      <w:pPr>
        <w:widowControl w:val="0"/>
        <w:autoSpaceDE w:val="0"/>
        <w:autoSpaceDN w:val="0"/>
        <w:adjustRightInd w:val="0"/>
        <w:spacing w:after="240"/>
        <w:jc w:val="both"/>
        <w:rPr>
          <w:rFonts w:ascii="Helvetica" w:hAnsi="Helvetica"/>
          <w:sz w:val="20"/>
        </w:rPr>
      </w:pPr>
      <w:r w:rsidRPr="00766B5F">
        <w:rPr>
          <w:rFonts w:ascii="Helvetica" w:hAnsi="Helvetica"/>
          <w:sz w:val="20"/>
        </w:rPr>
        <w:t>It was the ability of CHCs to keep patients and the public fully in touch with what was happening to local health services that contributed to their downfall. For example, the monitoring exercise ‘Casualty Watch’ whereby CHCs across England simultaneously recorded waiting times in the A &amp; E departments of their local hospitals, and then published their findings, greatly annoyed health authorities and hospitals with the longest waiting times. In the late 1990s, a public row broke out when a Birmingham CHC informed its residents why it had decided to oppose plans for a new PFI hospital. The Regional Health Authority told  CHC members to either work within government policy or resign. And in Parliament,  a Birmingham MP led the first call for CHCs to be abolished. In response, the CHC proposed a motion calling for PFI to be abandoned in the NHS at the 1999 AGM of the Association of Community Health Councils for England and Wales (ACHCEW). It became  CHC national policy, with overwhelming support. The last straw, according to historian Charles Webster (ref 1) was probably the demand from ACHCEW that CHCs should play a central role in primary care and act as a bridge between the public and the New Primary Care Trusts. In retrospect, it was not surprising when, in July 2000, the NHS Plan was published  and CHCs learnt from a single sentence that they were to be abolished. Nor was it a co-incidence when shortly afterwards, in October 2000, the Department of Health (DH) announced plans for a concordat with the private sector. The removal of effective public scrutiny, had opened the door for the DH to encourage the private sector to play a central role in the NHS.</w:t>
      </w:r>
    </w:p>
    <w:p w14:paraId="2061DD6F" w14:textId="69A2B0B4" w:rsidR="002454EB" w:rsidRPr="00766B5F" w:rsidRDefault="002454EB" w:rsidP="006E1EC7">
      <w:pPr>
        <w:widowControl w:val="0"/>
        <w:autoSpaceDE w:val="0"/>
        <w:autoSpaceDN w:val="0"/>
        <w:adjustRightInd w:val="0"/>
        <w:spacing w:after="240"/>
        <w:jc w:val="both"/>
        <w:rPr>
          <w:rFonts w:ascii="Helvetica" w:hAnsi="Helvetica"/>
          <w:sz w:val="20"/>
        </w:rPr>
      </w:pPr>
      <w:r w:rsidRPr="00766B5F">
        <w:rPr>
          <w:rFonts w:ascii="Helvetica" w:hAnsi="Helvetica"/>
          <w:sz w:val="20"/>
        </w:rPr>
        <w:t>CHCs were finally abolished in 2003 (</w:t>
      </w:r>
      <w:r w:rsidRPr="00E30A30">
        <w:rPr>
          <w:rFonts w:ascii="Helvetica" w:hAnsi="Helvetica"/>
          <w:sz w:val="18"/>
          <w:szCs w:val="18"/>
        </w:rPr>
        <w:t>National Health Service Reform and Health Care Professions Act 2002 s.22</w:t>
      </w:r>
      <w:r w:rsidRPr="00766B5F">
        <w:rPr>
          <w:rFonts w:ascii="Helvetica" w:hAnsi="Helvetica"/>
          <w:sz w:val="20"/>
        </w:rPr>
        <w:t>). Their functions were broken up and divided between new statutory bodies – overview and scrutiny committees (OSCs), patients forums (PFs) , patients’ advice</w:t>
      </w:r>
      <w:r w:rsidR="00FE14C4">
        <w:rPr>
          <w:rFonts w:ascii="Helvetica" w:hAnsi="Helvetica"/>
          <w:sz w:val="20"/>
        </w:rPr>
        <w:t xml:space="preserve"> and liaison service (PALS), </w:t>
      </w:r>
      <w:r w:rsidRPr="00766B5F">
        <w:rPr>
          <w:rFonts w:ascii="Helvetica" w:hAnsi="Helvetica"/>
          <w:sz w:val="20"/>
        </w:rPr>
        <w:t xml:space="preserve">an independent complaints service </w:t>
      </w:r>
      <w:r w:rsidR="00FE14C4">
        <w:rPr>
          <w:rFonts w:ascii="Helvetica" w:hAnsi="Helvetica"/>
          <w:sz w:val="20"/>
        </w:rPr>
        <w:t>and the commission for patient, publi</w:t>
      </w:r>
      <w:r w:rsidR="00132D36">
        <w:rPr>
          <w:rFonts w:ascii="Helvetica" w:hAnsi="Helvetica"/>
          <w:sz w:val="20"/>
        </w:rPr>
        <w:t>c involvement in health (</w:t>
      </w:r>
      <w:r w:rsidR="00FE14C4">
        <w:rPr>
          <w:rFonts w:ascii="Helvetica" w:hAnsi="Helvetica"/>
          <w:sz w:val="20"/>
        </w:rPr>
        <w:t xml:space="preserve">CPPIH) </w:t>
      </w:r>
      <w:r w:rsidRPr="00766B5F">
        <w:rPr>
          <w:rFonts w:ascii="Helvetica" w:hAnsi="Helvetica"/>
          <w:sz w:val="20"/>
        </w:rPr>
        <w:t>- none of which retained the CHCs’ ability to acquire and develop an overview of health services in their area. Only one, OSCs, had the right to be formally consulted on propos</w:t>
      </w:r>
      <w:r w:rsidR="00BF231F">
        <w:rPr>
          <w:rFonts w:ascii="Helvetica" w:hAnsi="Helvetica"/>
          <w:sz w:val="20"/>
        </w:rPr>
        <w:t xml:space="preserve">als for substantial changes to </w:t>
      </w:r>
      <w:r w:rsidRPr="00766B5F">
        <w:rPr>
          <w:rFonts w:ascii="Helvetica" w:hAnsi="Helvetica"/>
          <w:sz w:val="20"/>
        </w:rPr>
        <w:t xml:space="preserve">health services and the power to refer disputes to the Secretary of State. </w:t>
      </w:r>
    </w:p>
    <w:p w14:paraId="35141307" w14:textId="3CAD0425" w:rsidR="00E328CD" w:rsidRDefault="002454EB" w:rsidP="006E1EC7">
      <w:pPr>
        <w:widowControl w:val="0"/>
        <w:autoSpaceDE w:val="0"/>
        <w:autoSpaceDN w:val="0"/>
        <w:adjustRightInd w:val="0"/>
        <w:spacing w:after="240"/>
        <w:jc w:val="both"/>
        <w:rPr>
          <w:rFonts w:ascii="Helvetica" w:hAnsi="Helvetica"/>
          <w:sz w:val="20"/>
        </w:rPr>
      </w:pPr>
      <w:r w:rsidRPr="00766B5F">
        <w:rPr>
          <w:rFonts w:ascii="Helvetica" w:hAnsi="Helvetica"/>
          <w:sz w:val="20"/>
        </w:rPr>
        <w:t>OSCs are cross-party committees of elected councillors set up by Local Authorities with social services responsiblities (</w:t>
      </w:r>
      <w:r w:rsidRPr="00E30A30">
        <w:rPr>
          <w:rFonts w:ascii="Helvetica" w:hAnsi="Helvetica"/>
          <w:sz w:val="18"/>
          <w:szCs w:val="18"/>
        </w:rPr>
        <w:t>Local Government Act 2000 s. 21, as amended by s.7 of Health and Social Care Act 2001</w:t>
      </w:r>
      <w:r w:rsidRPr="00766B5F">
        <w:rPr>
          <w:rFonts w:ascii="Helvetica" w:hAnsi="Helvetica"/>
          <w:sz w:val="20"/>
        </w:rPr>
        <w:t xml:space="preserve">). </w:t>
      </w:r>
      <w:r w:rsidR="00E328CD" w:rsidRPr="00766B5F">
        <w:rPr>
          <w:rFonts w:ascii="Helvetica" w:hAnsi="Helvetica"/>
          <w:sz w:val="20"/>
        </w:rPr>
        <w:t>OSCs did not and still do not have t</w:t>
      </w:r>
      <w:r w:rsidR="00E328CD">
        <w:rPr>
          <w:rFonts w:ascii="Helvetica" w:hAnsi="Helvetica"/>
          <w:sz w:val="20"/>
        </w:rPr>
        <w:t xml:space="preserve">he right to  visit premises </w:t>
      </w:r>
      <w:r w:rsidR="00E328CD" w:rsidRPr="00766B5F">
        <w:rPr>
          <w:rFonts w:ascii="Helvetica" w:hAnsi="Helvetica"/>
          <w:sz w:val="20"/>
        </w:rPr>
        <w:t>and inspect health services for themselves.</w:t>
      </w:r>
      <w:r w:rsidR="00E328CD">
        <w:rPr>
          <w:rFonts w:ascii="Helvetica" w:hAnsi="Helvetica"/>
          <w:sz w:val="20"/>
        </w:rPr>
        <w:t xml:space="preserve"> </w:t>
      </w:r>
      <w:r w:rsidRPr="00766B5F">
        <w:rPr>
          <w:rFonts w:ascii="Helvetica" w:hAnsi="Helvetica"/>
          <w:sz w:val="20"/>
        </w:rPr>
        <w:t>Patient Forums were small committees based in NHS hospital and primary care trusts (</w:t>
      </w:r>
      <w:r w:rsidRPr="00E30A30">
        <w:rPr>
          <w:rFonts w:ascii="Helvetica" w:hAnsi="Helvetica"/>
          <w:sz w:val="18"/>
          <w:szCs w:val="18"/>
        </w:rPr>
        <w:t>NHS Reform and Health Care Professions Act 2002 s.15(1)</w:t>
      </w:r>
      <w:r w:rsidRPr="00766B5F">
        <w:rPr>
          <w:rFonts w:ascii="Helvetica" w:hAnsi="Helvetica"/>
          <w:sz w:val="20"/>
        </w:rPr>
        <w:t xml:space="preserve">). They had a range of statutory rights including the right to information and the right to visit NHS and private sector premises. But their powers were restricted to the trusts in which they were based. </w:t>
      </w:r>
      <w:r w:rsidR="00FE14C4">
        <w:rPr>
          <w:rFonts w:ascii="Helvetica" w:hAnsi="Helvetica"/>
          <w:sz w:val="20"/>
        </w:rPr>
        <w:t xml:space="preserve">The CPPIH represented the views of Patient Forums to government. </w:t>
      </w:r>
      <w:r w:rsidRPr="00766B5F">
        <w:rPr>
          <w:rFonts w:ascii="Helvetica" w:hAnsi="Helvetica"/>
          <w:sz w:val="20"/>
        </w:rPr>
        <w:t xml:space="preserve">After three years </w:t>
      </w:r>
      <w:r w:rsidR="009F37E8">
        <w:rPr>
          <w:rFonts w:ascii="Helvetica" w:hAnsi="Helvetica"/>
          <w:sz w:val="20"/>
        </w:rPr>
        <w:t xml:space="preserve">Patient Forums and the CPPIH were </w:t>
      </w:r>
      <w:r w:rsidRPr="00766B5F">
        <w:rPr>
          <w:rFonts w:ascii="Helvetica" w:hAnsi="Helvetica"/>
          <w:sz w:val="20"/>
        </w:rPr>
        <w:t xml:space="preserve">abolished and replaced </w:t>
      </w:r>
      <w:r w:rsidR="00D91F48">
        <w:rPr>
          <w:rFonts w:ascii="Helvetica" w:hAnsi="Helvetica"/>
          <w:sz w:val="20"/>
        </w:rPr>
        <w:t xml:space="preserve">by </w:t>
      </w:r>
      <w:r w:rsidRPr="00766B5F">
        <w:rPr>
          <w:rFonts w:ascii="Helvetica" w:hAnsi="Helvetica"/>
          <w:sz w:val="20"/>
        </w:rPr>
        <w:t>Local Involvement Networks (LINks</w:t>
      </w:r>
      <w:r w:rsidR="00132D36">
        <w:rPr>
          <w:rFonts w:ascii="Helvetica" w:hAnsi="Helvetica"/>
          <w:sz w:val="20"/>
        </w:rPr>
        <w:t>)</w:t>
      </w:r>
      <w:r w:rsidR="00E30A30">
        <w:rPr>
          <w:rFonts w:ascii="Helvetica" w:hAnsi="Helvetica"/>
          <w:sz w:val="20"/>
        </w:rPr>
        <w:t xml:space="preserve"> (</w:t>
      </w:r>
      <w:r w:rsidR="00E30A30" w:rsidRPr="00E30A30">
        <w:rPr>
          <w:rFonts w:ascii="Helvetica" w:hAnsi="Helvetica"/>
          <w:sz w:val="18"/>
          <w:szCs w:val="18"/>
        </w:rPr>
        <w:t>Government and Public Involvement in Health Act 2007</w:t>
      </w:r>
      <w:r w:rsidR="00E30A30">
        <w:rPr>
          <w:rFonts w:ascii="Helvetica" w:hAnsi="Helvetica"/>
          <w:sz w:val="20"/>
        </w:rPr>
        <w:t xml:space="preserve">) </w:t>
      </w:r>
      <w:r w:rsidR="00132D36">
        <w:rPr>
          <w:rFonts w:ascii="Helvetica" w:hAnsi="Helvetica"/>
          <w:sz w:val="20"/>
        </w:rPr>
        <w:t>.</w:t>
      </w:r>
      <w:r w:rsidR="00D91F48">
        <w:rPr>
          <w:rFonts w:ascii="Helvetica" w:hAnsi="Helvetica"/>
          <w:sz w:val="20"/>
        </w:rPr>
        <w:t xml:space="preserve"> These w</w:t>
      </w:r>
      <w:r w:rsidRPr="00766B5F">
        <w:rPr>
          <w:rFonts w:ascii="Helvetica" w:hAnsi="Helvetica"/>
          <w:sz w:val="20"/>
        </w:rPr>
        <w:t>ere replaced, in turn, by local Healthwatch and Healthwa</w:t>
      </w:r>
      <w:r w:rsidR="00FE14C4">
        <w:rPr>
          <w:rFonts w:ascii="Helvetica" w:hAnsi="Helvetica"/>
          <w:sz w:val="20"/>
        </w:rPr>
        <w:t>tch England, under the 2012 Act</w:t>
      </w:r>
      <w:r w:rsidR="00522E95">
        <w:rPr>
          <w:rFonts w:ascii="Helvetica" w:hAnsi="Helvetica"/>
          <w:sz w:val="20"/>
        </w:rPr>
        <w:t>.</w:t>
      </w:r>
    </w:p>
    <w:p w14:paraId="2A701AEE" w14:textId="77777777" w:rsidR="009F37E8" w:rsidRDefault="009F37E8" w:rsidP="006E1EC7">
      <w:pPr>
        <w:widowControl w:val="0"/>
        <w:autoSpaceDE w:val="0"/>
        <w:autoSpaceDN w:val="0"/>
        <w:adjustRightInd w:val="0"/>
        <w:spacing w:after="240"/>
        <w:jc w:val="both"/>
        <w:rPr>
          <w:rFonts w:ascii="Helvetica" w:hAnsi="Helvetica"/>
          <w:sz w:val="20"/>
        </w:rPr>
      </w:pPr>
    </w:p>
    <w:p w14:paraId="4CD70A48" w14:textId="77777777" w:rsidR="00AE2638" w:rsidRDefault="00AE2638" w:rsidP="006E1EC7">
      <w:pPr>
        <w:widowControl w:val="0"/>
        <w:autoSpaceDE w:val="0"/>
        <w:autoSpaceDN w:val="0"/>
        <w:adjustRightInd w:val="0"/>
        <w:spacing w:after="240"/>
        <w:jc w:val="both"/>
        <w:rPr>
          <w:rFonts w:ascii="Helvetica" w:hAnsi="Helvetica"/>
          <w:sz w:val="20"/>
        </w:rPr>
      </w:pPr>
    </w:p>
    <w:p w14:paraId="65789C7A" w14:textId="3B330741" w:rsidR="002454EB" w:rsidRPr="00766B5F" w:rsidRDefault="002454EB" w:rsidP="006E1EC7">
      <w:pPr>
        <w:widowControl w:val="0"/>
        <w:autoSpaceDE w:val="0"/>
        <w:autoSpaceDN w:val="0"/>
        <w:adjustRightInd w:val="0"/>
        <w:spacing w:after="240"/>
        <w:jc w:val="both"/>
        <w:rPr>
          <w:rFonts w:ascii="Helvetica" w:hAnsi="Helvetica"/>
          <w:sz w:val="20"/>
        </w:rPr>
      </w:pPr>
      <w:r w:rsidRPr="00766B5F">
        <w:rPr>
          <w:rFonts w:ascii="Helvetica" w:hAnsi="Helvetica"/>
          <w:sz w:val="20"/>
        </w:rPr>
        <w:t>During the years of upheaval, patient representatives lost their collective voice as citizens with wide ranging statu</w:t>
      </w:r>
      <w:r w:rsidR="00E40502">
        <w:rPr>
          <w:rFonts w:ascii="Helvetica" w:hAnsi="Helvetica"/>
          <w:sz w:val="20"/>
        </w:rPr>
        <w:t xml:space="preserve">tory rights. Instead, they metamorphosed </w:t>
      </w:r>
      <w:r w:rsidRPr="00766B5F">
        <w:rPr>
          <w:rFonts w:ascii="Helvetica" w:hAnsi="Helvetica"/>
          <w:sz w:val="20"/>
        </w:rPr>
        <w:t>into consumers or rather, ‘consumer champion</w:t>
      </w:r>
      <w:r w:rsidR="00E40502">
        <w:rPr>
          <w:rFonts w:ascii="Helvetica" w:hAnsi="Helvetica"/>
          <w:sz w:val="20"/>
        </w:rPr>
        <w:t>s’ tasked with collecting inform</w:t>
      </w:r>
      <w:r w:rsidRPr="00766B5F">
        <w:rPr>
          <w:rFonts w:ascii="Helvetica" w:hAnsi="Helvetica"/>
          <w:sz w:val="20"/>
        </w:rPr>
        <w:t xml:space="preserve">ation </w:t>
      </w:r>
      <w:r w:rsidR="00EA38D6" w:rsidRPr="00766B5F">
        <w:rPr>
          <w:rFonts w:ascii="Helvetica" w:hAnsi="Helvetica"/>
          <w:sz w:val="20"/>
        </w:rPr>
        <w:t xml:space="preserve">about patients’ experiences </w:t>
      </w:r>
      <w:r w:rsidR="008769FD">
        <w:rPr>
          <w:rFonts w:ascii="Helvetica" w:hAnsi="Helvetica"/>
          <w:sz w:val="20"/>
        </w:rPr>
        <w:t>and reporting</w:t>
      </w:r>
      <w:r w:rsidR="00EA38D6">
        <w:rPr>
          <w:rFonts w:ascii="Helvetica" w:hAnsi="Helvetica"/>
          <w:sz w:val="20"/>
        </w:rPr>
        <w:t xml:space="preserve"> </w:t>
      </w:r>
      <w:r w:rsidR="009116D5">
        <w:rPr>
          <w:rFonts w:ascii="Helvetica" w:hAnsi="Helvetica"/>
          <w:sz w:val="20"/>
        </w:rPr>
        <w:t xml:space="preserve">these </w:t>
      </w:r>
      <w:r w:rsidR="00220DF3">
        <w:rPr>
          <w:rFonts w:ascii="Helvetica" w:hAnsi="Helvetica"/>
          <w:sz w:val="20"/>
        </w:rPr>
        <w:t xml:space="preserve">to </w:t>
      </w:r>
      <w:r w:rsidRPr="00766B5F">
        <w:rPr>
          <w:rFonts w:ascii="Helvetica" w:hAnsi="Helvetica"/>
          <w:sz w:val="20"/>
        </w:rPr>
        <w:t>com</w:t>
      </w:r>
      <w:r w:rsidR="00E40502">
        <w:rPr>
          <w:rFonts w:ascii="Helvetica" w:hAnsi="Helvetica"/>
          <w:sz w:val="20"/>
        </w:rPr>
        <w:t xml:space="preserve">missioners and providers in </w:t>
      </w:r>
      <w:r w:rsidR="00903F7F">
        <w:rPr>
          <w:rFonts w:ascii="Helvetica" w:hAnsi="Helvetica"/>
          <w:sz w:val="20"/>
        </w:rPr>
        <w:t>the expectation they would improve</w:t>
      </w:r>
      <w:r w:rsidRPr="00766B5F">
        <w:rPr>
          <w:rFonts w:ascii="Helvetica" w:hAnsi="Helvetica"/>
          <w:sz w:val="20"/>
        </w:rPr>
        <w:t xml:space="preserve"> </w:t>
      </w:r>
      <w:r w:rsidR="00903F7F">
        <w:rPr>
          <w:rFonts w:ascii="Helvetica" w:hAnsi="Helvetica"/>
          <w:sz w:val="20"/>
        </w:rPr>
        <w:t xml:space="preserve">services  and hence </w:t>
      </w:r>
      <w:r w:rsidRPr="00766B5F">
        <w:rPr>
          <w:rFonts w:ascii="Helvetica" w:hAnsi="Helvetica"/>
          <w:sz w:val="20"/>
        </w:rPr>
        <w:t>patient satisfacti</w:t>
      </w:r>
      <w:r w:rsidR="00132D36">
        <w:rPr>
          <w:rFonts w:ascii="Helvetica" w:hAnsi="Helvetica"/>
          <w:sz w:val="20"/>
        </w:rPr>
        <w:t xml:space="preserve">on </w:t>
      </w:r>
      <w:r w:rsidR="00220DF3">
        <w:rPr>
          <w:rFonts w:ascii="Helvetica" w:hAnsi="Helvetica"/>
          <w:sz w:val="20"/>
        </w:rPr>
        <w:t>with the services on offer.</w:t>
      </w:r>
      <w:r w:rsidR="00E826F2">
        <w:rPr>
          <w:rFonts w:ascii="Helvetica" w:hAnsi="Helvetica"/>
          <w:sz w:val="20"/>
        </w:rPr>
        <w:t xml:space="preserve"> </w:t>
      </w:r>
      <w:r w:rsidR="00E40502">
        <w:rPr>
          <w:rFonts w:ascii="Helvetica" w:hAnsi="Helvetica"/>
          <w:sz w:val="20"/>
        </w:rPr>
        <w:t xml:space="preserve"> </w:t>
      </w:r>
      <w:r w:rsidR="00E826F2">
        <w:rPr>
          <w:rFonts w:ascii="Helvetica" w:hAnsi="Helvetica"/>
          <w:sz w:val="20"/>
        </w:rPr>
        <w:t>L</w:t>
      </w:r>
      <w:r w:rsidRPr="00766B5F">
        <w:rPr>
          <w:rFonts w:ascii="Helvetica" w:hAnsi="Helvetica"/>
          <w:sz w:val="20"/>
        </w:rPr>
        <w:t>ocal Healthw</w:t>
      </w:r>
      <w:r w:rsidR="00E826F2">
        <w:rPr>
          <w:rFonts w:ascii="Helvetica" w:hAnsi="Helvetica"/>
          <w:sz w:val="20"/>
        </w:rPr>
        <w:t xml:space="preserve">atch organisations </w:t>
      </w:r>
      <w:r w:rsidR="004E78AC">
        <w:rPr>
          <w:rFonts w:ascii="Helvetica" w:hAnsi="Helvetica"/>
          <w:sz w:val="20"/>
        </w:rPr>
        <w:t xml:space="preserve">inherited the power held by LINks </w:t>
      </w:r>
      <w:r w:rsidRPr="00766B5F">
        <w:rPr>
          <w:rFonts w:ascii="Helvetica" w:hAnsi="Helvetica"/>
          <w:sz w:val="20"/>
        </w:rPr>
        <w:t xml:space="preserve">to visit and inspect health service premises. But, their </w:t>
      </w:r>
      <w:r w:rsidR="00D91F48">
        <w:rPr>
          <w:rFonts w:ascii="Helvetica" w:hAnsi="Helvetica"/>
          <w:sz w:val="20"/>
        </w:rPr>
        <w:t xml:space="preserve">independence </w:t>
      </w:r>
      <w:r w:rsidR="009F37E8">
        <w:rPr>
          <w:rFonts w:ascii="Helvetica" w:hAnsi="Helvetica"/>
          <w:sz w:val="20"/>
        </w:rPr>
        <w:t xml:space="preserve">and freedom to speak out </w:t>
      </w:r>
      <w:r w:rsidR="00903F7F">
        <w:rPr>
          <w:rFonts w:ascii="Helvetica" w:hAnsi="Helvetica"/>
          <w:sz w:val="20"/>
        </w:rPr>
        <w:t>ha</w:t>
      </w:r>
      <w:r w:rsidR="00D91F48">
        <w:rPr>
          <w:rFonts w:ascii="Helvetica" w:hAnsi="Helvetica"/>
          <w:sz w:val="20"/>
        </w:rPr>
        <w:t xml:space="preserve">s </w:t>
      </w:r>
      <w:r w:rsidR="00903F7F">
        <w:rPr>
          <w:rFonts w:ascii="Helvetica" w:hAnsi="Helvetica"/>
          <w:sz w:val="20"/>
        </w:rPr>
        <w:t xml:space="preserve">been </w:t>
      </w:r>
      <w:r w:rsidR="0097422F">
        <w:rPr>
          <w:rFonts w:ascii="Helvetica" w:hAnsi="Helvetica"/>
          <w:sz w:val="20"/>
        </w:rPr>
        <w:t>curtailed</w:t>
      </w:r>
      <w:r w:rsidR="00903F7F">
        <w:rPr>
          <w:rFonts w:ascii="Helvetica" w:hAnsi="Helvetica"/>
          <w:sz w:val="20"/>
        </w:rPr>
        <w:t>,</w:t>
      </w:r>
      <w:r w:rsidR="00D91F48">
        <w:rPr>
          <w:rFonts w:ascii="Helvetica" w:hAnsi="Helvetica"/>
          <w:sz w:val="20"/>
        </w:rPr>
        <w:t xml:space="preserve"> culminating in the </w:t>
      </w:r>
      <w:r w:rsidRPr="00766B5F">
        <w:rPr>
          <w:rFonts w:ascii="Helvetica" w:hAnsi="Helvetica"/>
          <w:sz w:val="20"/>
        </w:rPr>
        <w:t>establishment of Healthwatch England as a subcommittee of the Care Quality Commission</w:t>
      </w:r>
      <w:r w:rsidR="001F3147">
        <w:rPr>
          <w:rFonts w:ascii="Helvetica" w:hAnsi="Helvetica"/>
          <w:sz w:val="20"/>
        </w:rPr>
        <w:t>.</w:t>
      </w:r>
    </w:p>
    <w:p w14:paraId="5F17D427" w14:textId="73D114A5" w:rsidR="002454EB" w:rsidRPr="00766B5F" w:rsidRDefault="002454EB" w:rsidP="009F37E8">
      <w:pPr>
        <w:widowControl w:val="0"/>
        <w:autoSpaceDE w:val="0"/>
        <w:autoSpaceDN w:val="0"/>
        <w:adjustRightInd w:val="0"/>
        <w:spacing w:after="240"/>
        <w:jc w:val="both"/>
        <w:rPr>
          <w:rFonts w:ascii="Helvetica" w:hAnsi="Helvetica"/>
          <w:sz w:val="20"/>
        </w:rPr>
      </w:pPr>
      <w:r w:rsidRPr="00766B5F">
        <w:rPr>
          <w:rFonts w:ascii="Helvetica" w:hAnsi="Helvetica"/>
          <w:sz w:val="20"/>
        </w:rPr>
        <w:t xml:space="preserve">Running parallel with the above changes was a new duty placed on all health service bodies to involve and consult </w:t>
      </w:r>
      <w:r w:rsidR="009F37E8">
        <w:rPr>
          <w:rFonts w:ascii="Helvetica" w:hAnsi="Helvetica"/>
          <w:sz w:val="20"/>
        </w:rPr>
        <w:t xml:space="preserve">in an on-going way </w:t>
      </w:r>
      <w:r w:rsidRPr="00766B5F">
        <w:rPr>
          <w:rFonts w:ascii="Helvetica" w:hAnsi="Helvetica"/>
          <w:sz w:val="20"/>
        </w:rPr>
        <w:t>with health service users or potential users on (a) the planning and provision of servic</w:t>
      </w:r>
      <w:r w:rsidR="009F37E8">
        <w:rPr>
          <w:rFonts w:ascii="Helvetica" w:hAnsi="Helvetica"/>
          <w:sz w:val="20"/>
        </w:rPr>
        <w:t xml:space="preserve">es (b) changes in the way </w:t>
      </w:r>
      <w:r w:rsidRPr="00766B5F">
        <w:rPr>
          <w:rFonts w:ascii="Helvetica" w:hAnsi="Helvetica"/>
          <w:sz w:val="20"/>
        </w:rPr>
        <w:t>services are provided and (c) decisions a</w:t>
      </w:r>
      <w:r w:rsidR="009F37E8">
        <w:rPr>
          <w:rFonts w:ascii="Helvetica" w:hAnsi="Helvetica"/>
          <w:sz w:val="20"/>
        </w:rPr>
        <w:t xml:space="preserve">ffecting the operation of </w:t>
      </w:r>
      <w:r w:rsidRPr="00766B5F">
        <w:rPr>
          <w:rFonts w:ascii="Helvetica" w:hAnsi="Helvetica"/>
          <w:sz w:val="20"/>
        </w:rPr>
        <w:t>services (</w:t>
      </w:r>
      <w:r w:rsidRPr="00E30A30">
        <w:rPr>
          <w:rFonts w:ascii="Helvetica" w:hAnsi="Helvetica"/>
          <w:sz w:val="18"/>
          <w:szCs w:val="18"/>
        </w:rPr>
        <w:t>Health and Social Care Act 2001 s.11(1)</w:t>
      </w:r>
      <w:r w:rsidRPr="00766B5F">
        <w:rPr>
          <w:rFonts w:ascii="Helvetica" w:hAnsi="Helvetica"/>
          <w:sz w:val="20"/>
        </w:rPr>
        <w:t xml:space="preserve">).  Since then, </w:t>
      </w:r>
      <w:r w:rsidR="00220DF3" w:rsidRPr="00766B5F">
        <w:rPr>
          <w:rFonts w:ascii="Helvetica" w:hAnsi="Helvetica"/>
          <w:sz w:val="20"/>
        </w:rPr>
        <w:t>the duty to involve individua</w:t>
      </w:r>
      <w:r w:rsidR="0097422F">
        <w:rPr>
          <w:rFonts w:ascii="Helvetica" w:hAnsi="Helvetica"/>
          <w:sz w:val="20"/>
        </w:rPr>
        <w:t xml:space="preserve">l ‘users’ has </w:t>
      </w:r>
      <w:r w:rsidR="00A9371D">
        <w:rPr>
          <w:rFonts w:ascii="Helvetica" w:hAnsi="Helvetica"/>
          <w:sz w:val="20"/>
        </w:rPr>
        <w:t xml:space="preserve">had greater </w:t>
      </w:r>
      <w:r w:rsidR="004E78AC">
        <w:rPr>
          <w:rFonts w:ascii="Helvetica" w:hAnsi="Helvetica"/>
          <w:sz w:val="20"/>
        </w:rPr>
        <w:t xml:space="preserve">emphasis </w:t>
      </w:r>
      <w:r w:rsidRPr="00766B5F">
        <w:rPr>
          <w:rFonts w:ascii="Helvetica" w:hAnsi="Helvetica"/>
          <w:sz w:val="20"/>
        </w:rPr>
        <w:t>in official doc</w:t>
      </w:r>
      <w:r w:rsidR="00220DF3">
        <w:rPr>
          <w:rFonts w:ascii="Helvetica" w:hAnsi="Helvetica"/>
          <w:sz w:val="20"/>
        </w:rPr>
        <w:t xml:space="preserve">uments </w:t>
      </w:r>
      <w:r w:rsidR="008769FD">
        <w:rPr>
          <w:rFonts w:ascii="Helvetica" w:hAnsi="Helvetica"/>
          <w:sz w:val="20"/>
        </w:rPr>
        <w:t>than</w:t>
      </w:r>
      <w:r w:rsidRPr="00766B5F">
        <w:rPr>
          <w:rFonts w:ascii="Helvetica" w:hAnsi="Helvetica"/>
          <w:sz w:val="20"/>
        </w:rPr>
        <w:t xml:space="preserve"> the duty to</w:t>
      </w:r>
      <w:r w:rsidR="007B17B5" w:rsidRPr="00766B5F">
        <w:rPr>
          <w:rFonts w:ascii="Helvetica" w:hAnsi="Helvetica"/>
          <w:sz w:val="20"/>
        </w:rPr>
        <w:t xml:space="preserve"> consult with </w:t>
      </w:r>
      <w:r w:rsidR="004B44CF">
        <w:rPr>
          <w:rFonts w:ascii="Helvetica" w:hAnsi="Helvetica"/>
          <w:sz w:val="20"/>
        </w:rPr>
        <w:t xml:space="preserve">democratically elected </w:t>
      </w:r>
      <w:r w:rsidR="007B17B5" w:rsidRPr="00766B5F">
        <w:rPr>
          <w:rFonts w:ascii="Helvetica" w:hAnsi="Helvetica"/>
          <w:sz w:val="20"/>
        </w:rPr>
        <w:t xml:space="preserve">OSCs. </w:t>
      </w:r>
      <w:r w:rsidR="004B44CF">
        <w:rPr>
          <w:rFonts w:ascii="Helvetica" w:hAnsi="Helvetica"/>
          <w:sz w:val="20"/>
        </w:rPr>
        <w:t xml:space="preserve">This </w:t>
      </w:r>
      <w:r w:rsidR="0097422F">
        <w:rPr>
          <w:rFonts w:ascii="Helvetica" w:hAnsi="Helvetica"/>
          <w:sz w:val="20"/>
        </w:rPr>
        <w:t>is</w:t>
      </w:r>
      <w:r w:rsidR="001C2D0A">
        <w:rPr>
          <w:rFonts w:ascii="Helvetica" w:hAnsi="Helvetica"/>
          <w:sz w:val="20"/>
        </w:rPr>
        <w:t xml:space="preserve"> probably </w:t>
      </w:r>
      <w:r w:rsidR="0097422F">
        <w:rPr>
          <w:rFonts w:ascii="Helvetica" w:hAnsi="Helvetica"/>
          <w:sz w:val="20"/>
        </w:rPr>
        <w:t xml:space="preserve">because </w:t>
      </w:r>
      <w:r w:rsidR="004B44CF">
        <w:rPr>
          <w:rFonts w:ascii="Helvetica" w:hAnsi="Helvetica"/>
          <w:sz w:val="20"/>
        </w:rPr>
        <w:t xml:space="preserve">individual patients </w:t>
      </w:r>
      <w:r w:rsidR="001F3147">
        <w:rPr>
          <w:rFonts w:ascii="Helvetica" w:hAnsi="Helvetica"/>
          <w:sz w:val="20"/>
        </w:rPr>
        <w:t xml:space="preserve">lack statutory rights and so </w:t>
      </w:r>
      <w:r w:rsidR="004E78AC">
        <w:rPr>
          <w:rFonts w:ascii="Helvetica" w:hAnsi="Helvetica"/>
          <w:sz w:val="20"/>
        </w:rPr>
        <w:t>can</w:t>
      </w:r>
      <w:r w:rsidR="004B44CF">
        <w:rPr>
          <w:rFonts w:ascii="Helvetica" w:hAnsi="Helvetica"/>
          <w:sz w:val="20"/>
        </w:rPr>
        <w:t xml:space="preserve">not pose a threat </w:t>
      </w:r>
      <w:r w:rsidR="004B44CF" w:rsidRPr="00766B5F">
        <w:rPr>
          <w:rFonts w:ascii="Helvetica" w:hAnsi="Helvetica"/>
          <w:sz w:val="20"/>
        </w:rPr>
        <w:t xml:space="preserve">to </w:t>
      </w:r>
      <w:r w:rsidR="004B44CF">
        <w:rPr>
          <w:rFonts w:ascii="Helvetica" w:hAnsi="Helvetica"/>
          <w:sz w:val="20"/>
        </w:rPr>
        <w:t xml:space="preserve">health service </w:t>
      </w:r>
      <w:r w:rsidR="004B44CF" w:rsidRPr="00766B5F">
        <w:rPr>
          <w:rFonts w:ascii="Helvetica" w:hAnsi="Helvetica"/>
          <w:sz w:val="20"/>
        </w:rPr>
        <w:t xml:space="preserve">planners or to private sector interests. </w:t>
      </w:r>
      <w:r w:rsidR="007B17B5" w:rsidRPr="00766B5F">
        <w:rPr>
          <w:rFonts w:ascii="Helvetica" w:hAnsi="Helvetica"/>
          <w:sz w:val="20"/>
        </w:rPr>
        <w:t>H</w:t>
      </w:r>
      <w:r w:rsidRPr="00766B5F">
        <w:rPr>
          <w:rFonts w:ascii="Helvetica" w:hAnsi="Helvetica"/>
          <w:sz w:val="20"/>
        </w:rPr>
        <w:t xml:space="preserve">ealth service managers </w:t>
      </w:r>
      <w:r w:rsidR="0097422F">
        <w:rPr>
          <w:rFonts w:ascii="Helvetica" w:hAnsi="Helvetica"/>
          <w:sz w:val="20"/>
        </w:rPr>
        <w:t>dictate the terms of the</w:t>
      </w:r>
      <w:r w:rsidR="001F3147">
        <w:rPr>
          <w:rFonts w:ascii="Helvetica" w:hAnsi="Helvetica"/>
          <w:sz w:val="20"/>
        </w:rPr>
        <w:t xml:space="preserve"> </w:t>
      </w:r>
      <w:r w:rsidR="0097422F">
        <w:rPr>
          <w:rFonts w:ascii="Helvetica" w:hAnsi="Helvetica"/>
          <w:sz w:val="20"/>
        </w:rPr>
        <w:t xml:space="preserve">engagements </w:t>
      </w:r>
      <w:r w:rsidR="004B44CF">
        <w:rPr>
          <w:rFonts w:ascii="Helvetica" w:hAnsi="Helvetica"/>
          <w:sz w:val="20"/>
        </w:rPr>
        <w:t xml:space="preserve">and </w:t>
      </w:r>
      <w:r w:rsidR="004B44CF" w:rsidRPr="00766B5F">
        <w:rPr>
          <w:rFonts w:ascii="Helvetica" w:hAnsi="Helvetica"/>
          <w:sz w:val="20"/>
        </w:rPr>
        <w:t>individual patients have no means of redress</w:t>
      </w:r>
      <w:r w:rsidR="004B44CF">
        <w:rPr>
          <w:rFonts w:ascii="Helvetica" w:hAnsi="Helvetica"/>
          <w:sz w:val="20"/>
        </w:rPr>
        <w:t>, apart from judicial review,</w:t>
      </w:r>
      <w:r w:rsidR="004B44CF" w:rsidRPr="00766B5F">
        <w:rPr>
          <w:rFonts w:ascii="Helvetica" w:hAnsi="Helvetica"/>
          <w:sz w:val="20"/>
        </w:rPr>
        <w:t xml:space="preserve"> if they are refused information or if their views are disregarded. </w:t>
      </w:r>
    </w:p>
    <w:p w14:paraId="3B7BA4CA" w14:textId="18F0E425" w:rsidR="001A5533" w:rsidRDefault="002454EB" w:rsidP="00522E95">
      <w:pPr>
        <w:widowControl w:val="0"/>
        <w:autoSpaceDE w:val="0"/>
        <w:autoSpaceDN w:val="0"/>
        <w:adjustRightInd w:val="0"/>
        <w:spacing w:after="240"/>
        <w:rPr>
          <w:rFonts w:ascii="Helvetica" w:hAnsi="Helvetica"/>
          <w:sz w:val="20"/>
        </w:rPr>
      </w:pPr>
      <w:r w:rsidRPr="00766B5F">
        <w:rPr>
          <w:rFonts w:ascii="Helvetica" w:hAnsi="Helvetica"/>
          <w:sz w:val="20"/>
        </w:rPr>
        <w:t xml:space="preserve">The following paper reviews the current law regarding public consultation in the NHS in England and describes how </w:t>
      </w:r>
      <w:r w:rsidR="00515A50">
        <w:rPr>
          <w:rFonts w:ascii="Helvetica" w:hAnsi="Helvetica"/>
          <w:sz w:val="20"/>
        </w:rPr>
        <w:t xml:space="preserve">the loss of </w:t>
      </w:r>
      <w:r w:rsidR="00220DF3" w:rsidRPr="00766B5F">
        <w:rPr>
          <w:rFonts w:ascii="Helvetica" w:hAnsi="Helvetica"/>
          <w:sz w:val="20"/>
        </w:rPr>
        <w:t>political accountability and public scrutiny</w:t>
      </w:r>
      <w:r w:rsidR="00220DF3">
        <w:rPr>
          <w:rFonts w:ascii="Helvetica" w:hAnsi="Helvetica"/>
          <w:sz w:val="20"/>
        </w:rPr>
        <w:t xml:space="preserve"> </w:t>
      </w:r>
      <w:r w:rsidR="00515A50">
        <w:rPr>
          <w:rFonts w:ascii="Helvetica" w:hAnsi="Helvetica"/>
          <w:sz w:val="20"/>
        </w:rPr>
        <w:t xml:space="preserve">has </w:t>
      </w:r>
      <w:r w:rsidR="0097422F">
        <w:rPr>
          <w:rFonts w:ascii="Helvetica" w:hAnsi="Helvetica"/>
          <w:sz w:val="20"/>
        </w:rPr>
        <w:t xml:space="preserve">gone hand in hand with </w:t>
      </w:r>
      <w:r w:rsidR="00A209E8">
        <w:rPr>
          <w:rFonts w:ascii="Helvetica" w:hAnsi="Helvetica"/>
          <w:sz w:val="20"/>
        </w:rPr>
        <w:t>privatisation</w:t>
      </w:r>
      <w:r w:rsidR="0097422F">
        <w:rPr>
          <w:rFonts w:ascii="Helvetica" w:hAnsi="Helvetica"/>
          <w:sz w:val="20"/>
        </w:rPr>
        <w:t>.</w:t>
      </w:r>
      <w:r w:rsidR="001F3147">
        <w:rPr>
          <w:rFonts w:ascii="Helvetica" w:hAnsi="Helvetica"/>
          <w:sz w:val="20"/>
        </w:rPr>
        <w:t xml:space="preserve"> </w:t>
      </w:r>
    </w:p>
    <w:p w14:paraId="21F432CF" w14:textId="77777777" w:rsidR="001A5533" w:rsidRDefault="001A5533" w:rsidP="000354EC">
      <w:pPr>
        <w:rPr>
          <w:rFonts w:ascii="Helvetica" w:hAnsi="Helvetica"/>
          <w:sz w:val="20"/>
        </w:rPr>
      </w:pPr>
    </w:p>
    <w:p w14:paraId="74DD6666" w14:textId="1FC6331B" w:rsidR="00B56B94" w:rsidRPr="000354EC" w:rsidRDefault="002454EB" w:rsidP="000354EC">
      <w:pPr>
        <w:rPr>
          <w:rFonts w:ascii="Helvetica" w:hAnsi="Helvetica"/>
          <w:b/>
          <w:caps/>
          <w:color w:val="000000"/>
          <w:sz w:val="28"/>
          <w:szCs w:val="28"/>
        </w:rPr>
      </w:pPr>
      <w:r w:rsidRPr="000354EC">
        <w:rPr>
          <w:rFonts w:ascii="Helvetica" w:hAnsi="Helvetica"/>
          <w:b/>
          <w:color w:val="000000"/>
          <w:sz w:val="28"/>
          <w:szCs w:val="28"/>
        </w:rPr>
        <w:t xml:space="preserve">1. </w:t>
      </w:r>
      <w:r w:rsidR="001F3147">
        <w:rPr>
          <w:rFonts w:ascii="Helvetica" w:hAnsi="Helvetica"/>
          <w:b/>
          <w:color w:val="000000"/>
          <w:sz w:val="28"/>
          <w:szCs w:val="28"/>
        </w:rPr>
        <w:t>PUBLIC CONSULTATION -</w:t>
      </w:r>
      <w:r w:rsidR="006B25A1" w:rsidRPr="000354EC">
        <w:rPr>
          <w:rFonts w:ascii="Helvetica" w:hAnsi="Helvetica"/>
          <w:b/>
          <w:color w:val="000000"/>
          <w:sz w:val="28"/>
          <w:szCs w:val="28"/>
        </w:rPr>
        <w:t xml:space="preserve">TWO LEGAL DUTIES </w:t>
      </w:r>
      <w:r w:rsidR="00B56B94" w:rsidRPr="000354EC">
        <w:rPr>
          <w:rFonts w:ascii="Helvetica" w:hAnsi="Helvetica"/>
          <w:b/>
          <w:color w:val="000000"/>
          <w:sz w:val="28"/>
          <w:szCs w:val="28"/>
        </w:rPr>
        <w:t xml:space="preserve"> </w:t>
      </w:r>
    </w:p>
    <w:p w14:paraId="4AB1147B" w14:textId="77777777" w:rsidR="000A4604" w:rsidRPr="00F42555" w:rsidRDefault="000A4604" w:rsidP="00B56B94">
      <w:pPr>
        <w:jc w:val="both"/>
        <w:rPr>
          <w:rFonts w:ascii="Helvetica" w:hAnsi="Helvetica"/>
          <w:color w:val="000000"/>
          <w:sz w:val="20"/>
        </w:rPr>
      </w:pPr>
    </w:p>
    <w:p w14:paraId="788CC2C1" w14:textId="77777777" w:rsidR="00B56B94" w:rsidRPr="00F42555" w:rsidRDefault="00B56B94" w:rsidP="00B56B94">
      <w:pPr>
        <w:jc w:val="both"/>
        <w:rPr>
          <w:rFonts w:ascii="Helvetica" w:hAnsi="Helvetica"/>
          <w:color w:val="000000"/>
          <w:sz w:val="20"/>
        </w:rPr>
      </w:pPr>
      <w:r w:rsidRPr="00F42555">
        <w:rPr>
          <w:rFonts w:ascii="Helvetica" w:hAnsi="Helvetica"/>
          <w:color w:val="000000"/>
          <w:sz w:val="20"/>
        </w:rPr>
        <w:t xml:space="preserve">NHS bodies have two legal duties to consult when proposing changes to the  way local health services are provided, operated or developed. They are: </w:t>
      </w:r>
    </w:p>
    <w:p w14:paraId="4B1855D5" w14:textId="77777777" w:rsidR="00B56B94" w:rsidRPr="00F42555" w:rsidRDefault="00B56B94" w:rsidP="00B56B94">
      <w:pPr>
        <w:jc w:val="both"/>
        <w:rPr>
          <w:rFonts w:ascii="Helvetica" w:hAnsi="Helvetica"/>
          <w:color w:val="000000"/>
          <w:sz w:val="20"/>
        </w:rPr>
      </w:pPr>
    </w:p>
    <w:p w14:paraId="7FA19F9F" w14:textId="579C7A51" w:rsidR="00B56B94" w:rsidRPr="00F42555" w:rsidRDefault="00B56B94" w:rsidP="00B56B94">
      <w:pPr>
        <w:jc w:val="both"/>
        <w:rPr>
          <w:rFonts w:ascii="Helvetica" w:hAnsi="Helvetica"/>
          <w:color w:val="000000"/>
          <w:sz w:val="20"/>
        </w:rPr>
      </w:pPr>
      <w:r w:rsidRPr="00F42555">
        <w:rPr>
          <w:rFonts w:ascii="Helvetica" w:hAnsi="Helvetica"/>
          <w:color w:val="000000"/>
          <w:sz w:val="20"/>
        </w:rPr>
        <w:t xml:space="preserve"> (A) The duty to consult with </w:t>
      </w:r>
      <w:r w:rsidR="00260815" w:rsidRPr="00F42555">
        <w:rPr>
          <w:rFonts w:ascii="Helvetica" w:hAnsi="Helvetica"/>
          <w:color w:val="000000"/>
          <w:sz w:val="20"/>
        </w:rPr>
        <w:t>local a</w:t>
      </w:r>
      <w:r w:rsidR="005D3466" w:rsidRPr="00F42555">
        <w:rPr>
          <w:rFonts w:ascii="Helvetica" w:hAnsi="Helvetica"/>
          <w:color w:val="000000"/>
          <w:sz w:val="20"/>
        </w:rPr>
        <w:t xml:space="preserve">uthorities (LAs) </w:t>
      </w:r>
      <w:r w:rsidRPr="00F42555">
        <w:rPr>
          <w:rFonts w:ascii="Helvetica" w:hAnsi="Helvetica"/>
          <w:color w:val="000000"/>
          <w:sz w:val="20"/>
        </w:rPr>
        <w:t>on p</w:t>
      </w:r>
      <w:r w:rsidR="00E745A3" w:rsidRPr="00F42555">
        <w:rPr>
          <w:rFonts w:ascii="Helvetica" w:hAnsi="Helvetica"/>
          <w:color w:val="000000"/>
          <w:sz w:val="20"/>
        </w:rPr>
        <w:t xml:space="preserve">roposals for </w:t>
      </w:r>
      <w:r w:rsidRPr="00F42555">
        <w:rPr>
          <w:rFonts w:ascii="Helvetica" w:hAnsi="Helvetica"/>
          <w:color w:val="000000"/>
          <w:sz w:val="20"/>
        </w:rPr>
        <w:t>substantial developm</w:t>
      </w:r>
      <w:r w:rsidR="00260815" w:rsidRPr="00F42555">
        <w:rPr>
          <w:rFonts w:ascii="Helvetica" w:hAnsi="Helvetica"/>
          <w:color w:val="000000"/>
          <w:sz w:val="20"/>
        </w:rPr>
        <w:t xml:space="preserve">ent of or </w:t>
      </w:r>
      <w:r w:rsidR="00A531E3" w:rsidRPr="00F42555">
        <w:rPr>
          <w:rFonts w:ascii="Helvetica" w:hAnsi="Helvetica"/>
          <w:color w:val="000000"/>
          <w:sz w:val="20"/>
        </w:rPr>
        <w:t>substantial variation</w:t>
      </w:r>
      <w:r w:rsidRPr="00F42555">
        <w:rPr>
          <w:rFonts w:ascii="Helvetica" w:hAnsi="Helvetica"/>
          <w:color w:val="000000"/>
          <w:sz w:val="20"/>
        </w:rPr>
        <w:t xml:space="preserve"> in the provision of</w:t>
      </w:r>
      <w:r w:rsidR="00260815" w:rsidRPr="00F42555">
        <w:rPr>
          <w:rFonts w:ascii="Helvetica" w:hAnsi="Helvetica"/>
          <w:color w:val="000000"/>
          <w:sz w:val="20"/>
        </w:rPr>
        <w:t xml:space="preserve"> </w:t>
      </w:r>
      <w:r w:rsidR="00DF047B" w:rsidRPr="00F42555">
        <w:rPr>
          <w:rFonts w:ascii="Helvetica" w:hAnsi="Helvetica"/>
          <w:color w:val="000000"/>
          <w:sz w:val="20"/>
        </w:rPr>
        <w:t xml:space="preserve">local health services. </w:t>
      </w:r>
      <w:r w:rsidR="00260815" w:rsidRPr="00F42555">
        <w:rPr>
          <w:rFonts w:ascii="Helvetica" w:hAnsi="Helvetica"/>
          <w:color w:val="000000"/>
          <w:sz w:val="20"/>
        </w:rPr>
        <w:t xml:space="preserve"> </w:t>
      </w:r>
      <w:r w:rsidRPr="00F42555">
        <w:rPr>
          <w:rFonts w:ascii="Helvetica" w:hAnsi="Helvetica"/>
          <w:color w:val="000000"/>
          <w:sz w:val="20"/>
        </w:rPr>
        <w:t xml:space="preserve"> </w:t>
      </w:r>
    </w:p>
    <w:p w14:paraId="76758F65" w14:textId="77777777" w:rsidR="00B56B94" w:rsidRPr="00F42555" w:rsidRDefault="00B56B94" w:rsidP="00B56B94">
      <w:pPr>
        <w:jc w:val="both"/>
        <w:rPr>
          <w:rFonts w:ascii="Helvetica" w:hAnsi="Helvetica"/>
          <w:color w:val="000000"/>
          <w:sz w:val="20"/>
        </w:rPr>
      </w:pPr>
    </w:p>
    <w:p w14:paraId="170B009E" w14:textId="77777777" w:rsidR="00B56B94" w:rsidRPr="00F42555" w:rsidRDefault="00B56B94" w:rsidP="00B56B94">
      <w:pPr>
        <w:jc w:val="both"/>
        <w:rPr>
          <w:rFonts w:ascii="Helvetica" w:hAnsi="Helvetica"/>
          <w:color w:val="000000"/>
          <w:sz w:val="20"/>
        </w:rPr>
      </w:pPr>
      <w:r w:rsidRPr="00F42555">
        <w:rPr>
          <w:rFonts w:ascii="Helvetica" w:hAnsi="Helvetica"/>
          <w:color w:val="000000"/>
          <w:sz w:val="20"/>
        </w:rPr>
        <w:t xml:space="preserve">(B) The duty to consult and involve patients and the public in an ongoing way, not just when major changes are proposed. </w:t>
      </w:r>
    </w:p>
    <w:p w14:paraId="788AEE72" w14:textId="77777777" w:rsidR="00E745A3" w:rsidRPr="00F42555" w:rsidRDefault="00E745A3" w:rsidP="00B56B94">
      <w:pPr>
        <w:jc w:val="both"/>
        <w:rPr>
          <w:rFonts w:ascii="Helvetica" w:hAnsi="Helvetica"/>
          <w:color w:val="000000"/>
          <w:sz w:val="20"/>
        </w:rPr>
      </w:pPr>
    </w:p>
    <w:p w14:paraId="70E43E2B" w14:textId="16CB507A" w:rsidR="00E745A3" w:rsidRPr="00F42555" w:rsidRDefault="006B25A1" w:rsidP="00E745A3">
      <w:pPr>
        <w:jc w:val="both"/>
        <w:rPr>
          <w:rFonts w:ascii="Helvetica" w:hAnsi="Helvetica"/>
          <w:color w:val="000000"/>
          <w:sz w:val="20"/>
        </w:rPr>
      </w:pPr>
      <w:r>
        <w:rPr>
          <w:rFonts w:ascii="Helvetica" w:hAnsi="Helvetica"/>
          <w:color w:val="000000"/>
          <w:sz w:val="20"/>
        </w:rPr>
        <w:t>The duties apply to all r</w:t>
      </w:r>
      <w:r w:rsidR="00E745A3" w:rsidRPr="00F42555">
        <w:rPr>
          <w:rFonts w:ascii="Helvetica" w:hAnsi="Helvetica"/>
          <w:color w:val="000000"/>
          <w:sz w:val="20"/>
        </w:rPr>
        <w:t xml:space="preserve">elevant NHS bodies </w:t>
      </w:r>
      <w:r>
        <w:rPr>
          <w:rFonts w:ascii="Helvetica" w:hAnsi="Helvetica"/>
          <w:color w:val="000000"/>
          <w:sz w:val="20"/>
        </w:rPr>
        <w:t>i.e.</w:t>
      </w:r>
      <w:r w:rsidR="00E745A3" w:rsidRPr="00F42555">
        <w:rPr>
          <w:rFonts w:ascii="Helvetica" w:hAnsi="Helvetica"/>
          <w:color w:val="000000"/>
          <w:sz w:val="20"/>
        </w:rPr>
        <w:t>:</w:t>
      </w:r>
    </w:p>
    <w:p w14:paraId="5BA183A3" w14:textId="5E43F2A8" w:rsidR="00E745A3" w:rsidRPr="00F42555" w:rsidRDefault="00E745A3" w:rsidP="00E745A3">
      <w:pPr>
        <w:jc w:val="both"/>
        <w:rPr>
          <w:rFonts w:ascii="Helvetica" w:hAnsi="Helvetica"/>
          <w:color w:val="000000"/>
          <w:sz w:val="20"/>
        </w:rPr>
      </w:pPr>
      <w:r w:rsidRPr="00F42555">
        <w:rPr>
          <w:rFonts w:ascii="Helvetica" w:hAnsi="Helvetica"/>
          <w:color w:val="000000"/>
          <w:sz w:val="20"/>
        </w:rPr>
        <w:t xml:space="preserve"> </w:t>
      </w:r>
    </w:p>
    <w:p w14:paraId="73E4E603" w14:textId="77777777" w:rsidR="006B25A1" w:rsidRDefault="005D3466" w:rsidP="003612EF">
      <w:pPr>
        <w:pStyle w:val="ListParagraph"/>
        <w:numPr>
          <w:ilvl w:val="0"/>
          <w:numId w:val="21"/>
        </w:numPr>
        <w:jc w:val="both"/>
        <w:rPr>
          <w:rFonts w:ascii="Helvetica" w:hAnsi="Helvetica"/>
          <w:color w:val="000000"/>
          <w:sz w:val="20"/>
        </w:rPr>
      </w:pPr>
      <w:r w:rsidRPr="006B25A1">
        <w:rPr>
          <w:rFonts w:ascii="Helvetica" w:hAnsi="Helvetica"/>
          <w:color w:val="000000"/>
          <w:sz w:val="20"/>
        </w:rPr>
        <w:t>T</w:t>
      </w:r>
      <w:r w:rsidR="00E745A3" w:rsidRPr="006B25A1">
        <w:rPr>
          <w:rFonts w:ascii="Helvetica" w:hAnsi="Helvetica"/>
          <w:color w:val="000000"/>
          <w:sz w:val="20"/>
        </w:rPr>
        <w:t>he NHS Commissioning Board (NHS England)</w:t>
      </w:r>
    </w:p>
    <w:p w14:paraId="11A36083" w14:textId="77777777" w:rsidR="001F3147" w:rsidRDefault="001F3147" w:rsidP="001F3147">
      <w:pPr>
        <w:pStyle w:val="ListParagraph"/>
        <w:jc w:val="both"/>
        <w:rPr>
          <w:rFonts w:ascii="Helvetica" w:hAnsi="Helvetica"/>
          <w:color w:val="000000"/>
          <w:sz w:val="20"/>
        </w:rPr>
      </w:pPr>
    </w:p>
    <w:p w14:paraId="4E0A206B" w14:textId="77777777" w:rsidR="006B25A1" w:rsidRDefault="005D3466" w:rsidP="003612EF">
      <w:pPr>
        <w:pStyle w:val="ListParagraph"/>
        <w:numPr>
          <w:ilvl w:val="0"/>
          <w:numId w:val="21"/>
        </w:numPr>
        <w:jc w:val="both"/>
        <w:rPr>
          <w:rFonts w:ascii="Helvetica" w:hAnsi="Helvetica"/>
          <w:color w:val="000000"/>
          <w:sz w:val="20"/>
        </w:rPr>
      </w:pPr>
      <w:r w:rsidRPr="006B25A1">
        <w:rPr>
          <w:rFonts w:ascii="Helvetica" w:hAnsi="Helvetica"/>
          <w:color w:val="000000"/>
          <w:sz w:val="20"/>
        </w:rPr>
        <w:t>C</w:t>
      </w:r>
      <w:r w:rsidR="00E745A3" w:rsidRPr="006B25A1">
        <w:rPr>
          <w:rFonts w:ascii="Helvetica" w:hAnsi="Helvetica"/>
          <w:color w:val="000000"/>
          <w:sz w:val="20"/>
        </w:rPr>
        <w:t>linical commissioning groups (CCGs)</w:t>
      </w:r>
    </w:p>
    <w:p w14:paraId="43BA42ED" w14:textId="77777777" w:rsidR="001F3147" w:rsidRPr="001F3147" w:rsidRDefault="001F3147" w:rsidP="001F3147">
      <w:pPr>
        <w:jc w:val="both"/>
        <w:rPr>
          <w:rFonts w:ascii="Helvetica" w:hAnsi="Helvetica"/>
          <w:color w:val="000000"/>
          <w:sz w:val="20"/>
        </w:rPr>
      </w:pPr>
    </w:p>
    <w:p w14:paraId="266FC658" w14:textId="70614645" w:rsidR="00E745A3" w:rsidRPr="006B25A1" w:rsidRDefault="006B25A1" w:rsidP="003612EF">
      <w:pPr>
        <w:pStyle w:val="ListParagraph"/>
        <w:numPr>
          <w:ilvl w:val="0"/>
          <w:numId w:val="21"/>
        </w:numPr>
        <w:jc w:val="both"/>
        <w:rPr>
          <w:rFonts w:ascii="Helvetica" w:hAnsi="Helvetica"/>
          <w:color w:val="000000"/>
          <w:sz w:val="20"/>
        </w:rPr>
      </w:pPr>
      <w:r>
        <w:rPr>
          <w:rFonts w:ascii="Helvetica" w:hAnsi="Helvetica"/>
          <w:color w:val="000000"/>
          <w:sz w:val="20"/>
        </w:rPr>
        <w:t xml:space="preserve">Providers of health services </w:t>
      </w:r>
      <w:r w:rsidR="005D3466" w:rsidRPr="006B25A1">
        <w:rPr>
          <w:rFonts w:ascii="Helvetica" w:hAnsi="Helvetica"/>
          <w:color w:val="000000"/>
          <w:sz w:val="20"/>
        </w:rPr>
        <w:t>commissioned</w:t>
      </w:r>
      <w:r w:rsidR="00DF047B" w:rsidRPr="006B25A1">
        <w:rPr>
          <w:rFonts w:ascii="Helvetica" w:hAnsi="Helvetica"/>
          <w:color w:val="000000"/>
          <w:sz w:val="20"/>
        </w:rPr>
        <w:t xml:space="preserve"> by the Board, CCGs and the LA</w:t>
      </w:r>
      <w:r>
        <w:rPr>
          <w:rFonts w:ascii="Helvetica" w:hAnsi="Helvetica"/>
          <w:color w:val="000000"/>
          <w:sz w:val="20"/>
        </w:rPr>
        <w:t xml:space="preserve">, </w:t>
      </w:r>
      <w:r w:rsidR="005D3466" w:rsidRPr="006B25A1">
        <w:rPr>
          <w:rFonts w:ascii="Helvetica" w:hAnsi="Helvetica"/>
          <w:color w:val="000000"/>
          <w:sz w:val="20"/>
        </w:rPr>
        <w:t xml:space="preserve"> including NHS </w:t>
      </w:r>
      <w:r w:rsidR="00DF047B" w:rsidRPr="006B25A1">
        <w:rPr>
          <w:rFonts w:ascii="Helvetica" w:hAnsi="Helvetica"/>
          <w:color w:val="000000"/>
          <w:sz w:val="20"/>
        </w:rPr>
        <w:t xml:space="preserve">trusts, </w:t>
      </w:r>
      <w:r>
        <w:rPr>
          <w:rFonts w:ascii="Helvetica" w:hAnsi="Helvetica"/>
          <w:color w:val="000000"/>
          <w:sz w:val="20"/>
        </w:rPr>
        <w:t xml:space="preserve">NHS </w:t>
      </w:r>
      <w:r w:rsidR="005D3466" w:rsidRPr="006B25A1">
        <w:rPr>
          <w:rFonts w:ascii="Helvetica" w:hAnsi="Helvetica"/>
          <w:color w:val="000000"/>
          <w:sz w:val="20"/>
        </w:rPr>
        <w:t>foundation trusts (FTs) and providers from the voluntary and private sectors</w:t>
      </w:r>
      <w:r w:rsidR="006B6767">
        <w:rPr>
          <w:rFonts w:ascii="Helvetica" w:hAnsi="Helvetica"/>
          <w:color w:val="000000"/>
          <w:sz w:val="20"/>
        </w:rPr>
        <w:t>.</w:t>
      </w:r>
    </w:p>
    <w:p w14:paraId="04EA78E3" w14:textId="77777777" w:rsidR="00E745A3" w:rsidRPr="00F42555" w:rsidRDefault="00E745A3" w:rsidP="00B56B94">
      <w:pPr>
        <w:jc w:val="both"/>
        <w:rPr>
          <w:rFonts w:ascii="Helvetica" w:hAnsi="Helvetica"/>
          <w:color w:val="000000"/>
          <w:sz w:val="20"/>
        </w:rPr>
      </w:pPr>
    </w:p>
    <w:p w14:paraId="1C2368AB" w14:textId="26F5EF9C" w:rsidR="00B56B94" w:rsidRPr="00F42555" w:rsidRDefault="006B25A1" w:rsidP="00B56B94">
      <w:pPr>
        <w:jc w:val="both"/>
        <w:rPr>
          <w:rFonts w:ascii="Helvetica" w:hAnsi="Helvetica"/>
          <w:color w:val="000000"/>
          <w:sz w:val="20"/>
        </w:rPr>
      </w:pPr>
      <w:r>
        <w:rPr>
          <w:rFonts w:ascii="Helvetica" w:hAnsi="Helvetica"/>
          <w:color w:val="000000"/>
          <w:sz w:val="20"/>
        </w:rPr>
        <w:t xml:space="preserve">NHS England and </w:t>
      </w:r>
      <w:r w:rsidR="002723BD" w:rsidRPr="00F42555">
        <w:rPr>
          <w:rFonts w:ascii="Helvetica" w:hAnsi="Helvetica"/>
          <w:color w:val="000000"/>
          <w:sz w:val="20"/>
        </w:rPr>
        <w:t>CCGs are</w:t>
      </w:r>
      <w:r w:rsidR="00574EDB" w:rsidRPr="00F42555">
        <w:rPr>
          <w:rFonts w:ascii="Helvetica" w:hAnsi="Helvetica"/>
          <w:color w:val="000000"/>
          <w:sz w:val="20"/>
        </w:rPr>
        <w:t xml:space="preserve"> responsible for </w:t>
      </w:r>
      <w:r w:rsidR="001F3147">
        <w:rPr>
          <w:rFonts w:ascii="Helvetica" w:hAnsi="Helvetica"/>
          <w:color w:val="000000"/>
          <w:sz w:val="20"/>
        </w:rPr>
        <w:t xml:space="preserve">conducting </w:t>
      </w:r>
      <w:r w:rsidR="00A658D8" w:rsidRPr="00F42555">
        <w:rPr>
          <w:rFonts w:ascii="Helvetica" w:hAnsi="Helvetica"/>
          <w:color w:val="000000"/>
          <w:sz w:val="20"/>
        </w:rPr>
        <w:t xml:space="preserve">public </w:t>
      </w:r>
      <w:r w:rsidR="0038691B" w:rsidRPr="00F42555">
        <w:rPr>
          <w:rFonts w:ascii="Helvetica" w:hAnsi="Helvetica"/>
          <w:color w:val="000000"/>
          <w:sz w:val="20"/>
        </w:rPr>
        <w:t>consultation</w:t>
      </w:r>
      <w:r w:rsidR="00A658D8" w:rsidRPr="00F42555">
        <w:rPr>
          <w:rFonts w:ascii="Helvetica" w:hAnsi="Helvetica"/>
          <w:color w:val="000000"/>
          <w:sz w:val="20"/>
        </w:rPr>
        <w:t xml:space="preserve"> </w:t>
      </w:r>
      <w:r>
        <w:rPr>
          <w:rFonts w:ascii="Helvetica" w:hAnsi="Helvetica"/>
          <w:color w:val="000000"/>
          <w:sz w:val="20"/>
        </w:rPr>
        <w:t>when</w:t>
      </w:r>
      <w:r w:rsidR="00574EDB" w:rsidRPr="00F42555">
        <w:rPr>
          <w:rFonts w:ascii="Helvetica" w:hAnsi="Helvetica"/>
          <w:color w:val="000000"/>
          <w:sz w:val="20"/>
        </w:rPr>
        <w:t xml:space="preserve"> </w:t>
      </w:r>
      <w:r w:rsidR="001F3147">
        <w:rPr>
          <w:rFonts w:ascii="Helvetica" w:hAnsi="Helvetica"/>
          <w:color w:val="000000"/>
          <w:sz w:val="20"/>
        </w:rPr>
        <w:t xml:space="preserve">they fund the </w:t>
      </w:r>
      <w:r w:rsidR="00DA7BB7">
        <w:rPr>
          <w:rFonts w:ascii="Helvetica" w:hAnsi="Helvetica"/>
          <w:color w:val="000000"/>
          <w:sz w:val="20"/>
        </w:rPr>
        <w:t>services under consideration</w:t>
      </w:r>
      <w:r w:rsidR="006B6767">
        <w:rPr>
          <w:rFonts w:ascii="Helvetica" w:hAnsi="Helvetica"/>
          <w:color w:val="000000"/>
          <w:sz w:val="20"/>
        </w:rPr>
        <w:t>.</w:t>
      </w:r>
      <w:r w:rsidR="0038691B" w:rsidRPr="00F42555">
        <w:rPr>
          <w:rFonts w:ascii="Helvetica" w:hAnsi="Helvetica"/>
          <w:color w:val="000000"/>
          <w:sz w:val="20"/>
        </w:rPr>
        <w:t xml:space="preserve"> </w:t>
      </w:r>
    </w:p>
    <w:p w14:paraId="758AE509" w14:textId="77777777" w:rsidR="00F171A2" w:rsidRPr="00F42555" w:rsidRDefault="00F171A2" w:rsidP="00B56B94">
      <w:pPr>
        <w:jc w:val="both"/>
        <w:rPr>
          <w:rFonts w:ascii="Helvetica" w:hAnsi="Helvetica"/>
          <w:color w:val="000000"/>
          <w:sz w:val="20"/>
        </w:rPr>
      </w:pPr>
    </w:p>
    <w:p w14:paraId="5BAC32B8" w14:textId="26EC93AA" w:rsidR="00F171A2" w:rsidRPr="00F42555" w:rsidRDefault="00F171A2" w:rsidP="00F171A2">
      <w:pPr>
        <w:jc w:val="both"/>
        <w:rPr>
          <w:rFonts w:ascii="Helvetica" w:hAnsi="Helvetica"/>
          <w:color w:val="000000"/>
          <w:sz w:val="20"/>
        </w:rPr>
      </w:pPr>
      <w:r w:rsidRPr="00F42555">
        <w:rPr>
          <w:rFonts w:ascii="Helvetica" w:hAnsi="Helvetica"/>
          <w:color w:val="000000"/>
          <w:sz w:val="20"/>
        </w:rPr>
        <w:t xml:space="preserve">Consultations, </w:t>
      </w:r>
      <w:r w:rsidR="004358D0">
        <w:rPr>
          <w:rFonts w:ascii="Helvetica" w:hAnsi="Helvetica"/>
          <w:color w:val="000000"/>
          <w:sz w:val="20"/>
        </w:rPr>
        <w:t xml:space="preserve">according to case-law, </w:t>
      </w:r>
      <w:r w:rsidRPr="00F42555">
        <w:rPr>
          <w:rFonts w:ascii="Helvetica" w:hAnsi="Helvetica"/>
          <w:color w:val="000000"/>
          <w:sz w:val="20"/>
        </w:rPr>
        <w:t>must must be carried out properly</w:t>
      </w:r>
      <w:r w:rsidR="00FA2D55" w:rsidRPr="00F42555">
        <w:rPr>
          <w:rFonts w:ascii="Helvetica" w:hAnsi="Helvetica"/>
          <w:color w:val="000000"/>
          <w:sz w:val="20"/>
        </w:rPr>
        <w:t xml:space="preserve">, </w:t>
      </w:r>
      <w:r w:rsidR="004358D0" w:rsidRPr="00F42555">
        <w:rPr>
          <w:rFonts w:ascii="Helvetica" w:hAnsi="Helvetica"/>
          <w:color w:val="000000"/>
          <w:sz w:val="20"/>
        </w:rPr>
        <w:t xml:space="preserve">whether statutory or </w:t>
      </w:r>
      <w:r w:rsidR="002A00E3">
        <w:rPr>
          <w:rFonts w:ascii="Helvetica" w:hAnsi="Helvetica"/>
          <w:color w:val="000000"/>
          <w:sz w:val="20"/>
        </w:rPr>
        <w:t xml:space="preserve">not </w:t>
      </w:r>
      <w:r w:rsidRPr="00F42555">
        <w:rPr>
          <w:rFonts w:ascii="Helvetica" w:hAnsi="Helvetica"/>
          <w:color w:val="000000"/>
          <w:sz w:val="20"/>
        </w:rPr>
        <w:t xml:space="preserve">i.e. </w:t>
      </w:r>
    </w:p>
    <w:p w14:paraId="123F67E9" w14:textId="7822A4B1" w:rsidR="00F171A2" w:rsidRPr="00F42555" w:rsidRDefault="00F171A2" w:rsidP="00F171A2">
      <w:pPr>
        <w:jc w:val="both"/>
        <w:rPr>
          <w:rFonts w:ascii="Helvetica" w:hAnsi="Helvetica"/>
          <w:color w:val="000000"/>
          <w:sz w:val="20"/>
        </w:rPr>
      </w:pPr>
      <w:r w:rsidRPr="00F42555">
        <w:rPr>
          <w:rFonts w:ascii="Helvetica" w:hAnsi="Helvetica"/>
          <w:color w:val="000000"/>
          <w:sz w:val="20"/>
        </w:rPr>
        <w:t xml:space="preserve"> </w:t>
      </w:r>
    </w:p>
    <w:p w14:paraId="61283E29" w14:textId="77777777" w:rsidR="00E109D9" w:rsidRDefault="00F171A2" w:rsidP="003612EF">
      <w:pPr>
        <w:pStyle w:val="ListParagraph"/>
        <w:numPr>
          <w:ilvl w:val="0"/>
          <w:numId w:val="38"/>
        </w:numPr>
        <w:jc w:val="both"/>
        <w:rPr>
          <w:rFonts w:ascii="Helvetica" w:hAnsi="Helvetica"/>
          <w:color w:val="000000"/>
          <w:sz w:val="20"/>
        </w:rPr>
      </w:pPr>
      <w:r w:rsidRPr="001F3147">
        <w:rPr>
          <w:rFonts w:ascii="Helvetica" w:hAnsi="Helvetica"/>
          <w:color w:val="000000"/>
          <w:sz w:val="20"/>
        </w:rPr>
        <w:t xml:space="preserve">Be undertaken when plans are at a formative stage. </w:t>
      </w:r>
    </w:p>
    <w:p w14:paraId="0643EDE4" w14:textId="77777777" w:rsidR="00E109D9" w:rsidRDefault="00E109D9" w:rsidP="00E109D9">
      <w:pPr>
        <w:pStyle w:val="ListParagraph"/>
        <w:jc w:val="both"/>
        <w:rPr>
          <w:rFonts w:ascii="Helvetica" w:hAnsi="Helvetica"/>
          <w:color w:val="000000"/>
          <w:sz w:val="20"/>
        </w:rPr>
      </w:pPr>
    </w:p>
    <w:p w14:paraId="23B4B84D" w14:textId="2645E532" w:rsidR="00F171A2" w:rsidRDefault="004358D0" w:rsidP="003612EF">
      <w:pPr>
        <w:pStyle w:val="ListParagraph"/>
        <w:numPr>
          <w:ilvl w:val="0"/>
          <w:numId w:val="38"/>
        </w:numPr>
        <w:jc w:val="both"/>
        <w:rPr>
          <w:rFonts w:ascii="Helvetica" w:hAnsi="Helvetica"/>
          <w:color w:val="000000"/>
          <w:sz w:val="20"/>
        </w:rPr>
      </w:pPr>
      <w:r w:rsidRPr="00E109D9">
        <w:rPr>
          <w:rFonts w:ascii="Helvetica" w:hAnsi="Helvetica"/>
          <w:color w:val="000000"/>
          <w:sz w:val="20"/>
        </w:rPr>
        <w:t>Include suffic</w:t>
      </w:r>
      <w:r w:rsidR="00F171A2" w:rsidRPr="00E109D9">
        <w:rPr>
          <w:rFonts w:ascii="Helvetica" w:hAnsi="Helvetica"/>
          <w:color w:val="000000"/>
          <w:sz w:val="20"/>
        </w:rPr>
        <w:t>ient reasons / information to allow for an intelligent res</w:t>
      </w:r>
      <w:r w:rsidRPr="00E109D9">
        <w:rPr>
          <w:rFonts w:ascii="Helvetica" w:hAnsi="Helvetica"/>
          <w:color w:val="000000"/>
          <w:sz w:val="20"/>
        </w:rPr>
        <w:t>po</w:t>
      </w:r>
      <w:r w:rsidR="00F171A2" w:rsidRPr="00E109D9">
        <w:rPr>
          <w:rFonts w:ascii="Helvetica" w:hAnsi="Helvetica"/>
          <w:color w:val="000000"/>
          <w:sz w:val="20"/>
        </w:rPr>
        <w:t>nse</w:t>
      </w:r>
      <w:r w:rsidR="00E109D9">
        <w:rPr>
          <w:rFonts w:ascii="Helvetica" w:hAnsi="Helvetica"/>
          <w:color w:val="000000"/>
          <w:sz w:val="20"/>
        </w:rPr>
        <w:t>.</w:t>
      </w:r>
    </w:p>
    <w:p w14:paraId="1A0E7351" w14:textId="77777777" w:rsidR="00E109D9" w:rsidRPr="00E109D9" w:rsidRDefault="00E109D9" w:rsidP="00E109D9">
      <w:pPr>
        <w:jc w:val="both"/>
        <w:rPr>
          <w:rFonts w:ascii="Helvetica" w:hAnsi="Helvetica"/>
          <w:color w:val="000000"/>
          <w:sz w:val="20"/>
        </w:rPr>
      </w:pPr>
    </w:p>
    <w:p w14:paraId="2F23B3C6" w14:textId="77777777" w:rsidR="00E109D9" w:rsidRDefault="00F171A2" w:rsidP="003612EF">
      <w:pPr>
        <w:pStyle w:val="ListParagraph"/>
        <w:numPr>
          <w:ilvl w:val="0"/>
          <w:numId w:val="38"/>
        </w:numPr>
        <w:jc w:val="both"/>
        <w:rPr>
          <w:rFonts w:ascii="Helvetica" w:hAnsi="Helvetica"/>
          <w:color w:val="000000"/>
          <w:sz w:val="20"/>
        </w:rPr>
      </w:pPr>
      <w:r w:rsidRPr="00E109D9">
        <w:rPr>
          <w:rFonts w:ascii="Helvetica" w:hAnsi="Helvetica"/>
          <w:color w:val="000000"/>
          <w:sz w:val="20"/>
        </w:rPr>
        <w:t>Allow adequate time for an intelligent response</w:t>
      </w:r>
      <w:r w:rsidR="00E109D9">
        <w:rPr>
          <w:rFonts w:ascii="Helvetica" w:hAnsi="Helvetica"/>
          <w:color w:val="000000"/>
          <w:sz w:val="20"/>
        </w:rPr>
        <w:t xml:space="preserve">. </w:t>
      </w:r>
    </w:p>
    <w:p w14:paraId="314D587C" w14:textId="77777777" w:rsidR="00E109D9" w:rsidRPr="00E109D9" w:rsidRDefault="00E109D9" w:rsidP="00E109D9">
      <w:pPr>
        <w:jc w:val="both"/>
        <w:rPr>
          <w:rFonts w:ascii="Helvetica" w:hAnsi="Helvetica"/>
          <w:color w:val="000000"/>
          <w:sz w:val="20"/>
        </w:rPr>
      </w:pPr>
    </w:p>
    <w:p w14:paraId="1E4F2796" w14:textId="49ACE1F5" w:rsidR="00FA2D55" w:rsidRPr="00E109D9" w:rsidRDefault="00FA2D55" w:rsidP="003612EF">
      <w:pPr>
        <w:pStyle w:val="ListParagraph"/>
        <w:numPr>
          <w:ilvl w:val="0"/>
          <w:numId w:val="38"/>
        </w:numPr>
        <w:jc w:val="both"/>
        <w:rPr>
          <w:rFonts w:ascii="Helvetica" w:hAnsi="Helvetica"/>
          <w:color w:val="000000"/>
          <w:sz w:val="20"/>
        </w:rPr>
      </w:pPr>
      <w:r w:rsidRPr="00E109D9">
        <w:rPr>
          <w:rFonts w:ascii="Helvetica" w:hAnsi="Helvetica"/>
          <w:color w:val="000000"/>
          <w:sz w:val="20"/>
        </w:rPr>
        <w:t>Public responses must be conscientiously taken into account when the final decision is made (Ref: R v Br</w:t>
      </w:r>
      <w:r w:rsidR="00DA7BB7" w:rsidRPr="00E109D9">
        <w:rPr>
          <w:rFonts w:ascii="Helvetica" w:hAnsi="Helvetica"/>
          <w:color w:val="000000"/>
          <w:sz w:val="20"/>
        </w:rPr>
        <w:t xml:space="preserve">ent </w:t>
      </w:r>
      <w:r w:rsidR="00FD10FE" w:rsidRPr="00E109D9">
        <w:rPr>
          <w:rFonts w:ascii="Helvetica" w:hAnsi="Helvetica"/>
          <w:color w:val="000000"/>
          <w:sz w:val="20"/>
        </w:rPr>
        <w:t>ex p</w:t>
      </w:r>
      <w:r w:rsidR="006E3E7A">
        <w:rPr>
          <w:rFonts w:ascii="Helvetica" w:hAnsi="Helvetica"/>
          <w:color w:val="000000"/>
          <w:sz w:val="20"/>
        </w:rPr>
        <w:t>arte Gunning (1985); (see also 5</w:t>
      </w:r>
      <w:r w:rsidR="00FD10FE" w:rsidRPr="00E109D9">
        <w:rPr>
          <w:rFonts w:ascii="Helvetica" w:hAnsi="Helvetica"/>
          <w:color w:val="000000"/>
          <w:sz w:val="20"/>
        </w:rPr>
        <w:t>.1</w:t>
      </w:r>
      <w:r w:rsidRPr="00E109D9">
        <w:rPr>
          <w:rFonts w:ascii="Helvetica" w:hAnsi="Helvetica"/>
          <w:color w:val="000000"/>
          <w:sz w:val="20"/>
        </w:rPr>
        <w:t>)</w:t>
      </w:r>
    </w:p>
    <w:p w14:paraId="2CC28423" w14:textId="77777777" w:rsidR="00F171A2" w:rsidRPr="00F42555" w:rsidRDefault="00F171A2" w:rsidP="00F171A2">
      <w:pPr>
        <w:jc w:val="both"/>
        <w:rPr>
          <w:rFonts w:ascii="Helvetica" w:hAnsi="Helvetica"/>
          <w:i/>
          <w:color w:val="000000"/>
          <w:sz w:val="20"/>
        </w:rPr>
      </w:pPr>
    </w:p>
    <w:p w14:paraId="6C818992" w14:textId="77777777" w:rsidR="00F171A2" w:rsidRPr="00F42555" w:rsidRDefault="00F171A2" w:rsidP="00B56B94">
      <w:pPr>
        <w:jc w:val="both"/>
        <w:rPr>
          <w:rFonts w:ascii="Helvetica" w:hAnsi="Helvetica"/>
          <w:color w:val="000000"/>
          <w:sz w:val="20"/>
        </w:rPr>
      </w:pPr>
    </w:p>
    <w:p w14:paraId="1897DBF4" w14:textId="77777777" w:rsidR="0038691B" w:rsidRDefault="0038691B" w:rsidP="00B56B94">
      <w:pPr>
        <w:jc w:val="both"/>
        <w:rPr>
          <w:rFonts w:ascii="Helvetica" w:hAnsi="Helvetica"/>
          <w:color w:val="000000"/>
          <w:sz w:val="20"/>
        </w:rPr>
      </w:pPr>
    </w:p>
    <w:p w14:paraId="25E8341D" w14:textId="77777777" w:rsidR="00E109D9" w:rsidRPr="00F42555" w:rsidRDefault="00E109D9" w:rsidP="00B56B94">
      <w:pPr>
        <w:jc w:val="both"/>
        <w:rPr>
          <w:rFonts w:ascii="Helvetica" w:hAnsi="Helvetica"/>
          <w:color w:val="000000"/>
          <w:sz w:val="20"/>
        </w:rPr>
      </w:pPr>
    </w:p>
    <w:p w14:paraId="7FDC0160" w14:textId="62CBE95D" w:rsidR="00B56B94" w:rsidRPr="00C370A6" w:rsidRDefault="00B56B94" w:rsidP="00B56B94">
      <w:pPr>
        <w:jc w:val="both"/>
        <w:rPr>
          <w:rFonts w:ascii="Helvetica" w:hAnsi="Helvetica"/>
          <w:b/>
          <w:color w:val="000000"/>
          <w:sz w:val="28"/>
          <w:szCs w:val="28"/>
        </w:rPr>
      </w:pPr>
      <w:r w:rsidRPr="00C370A6">
        <w:rPr>
          <w:rFonts w:ascii="Helvetica" w:hAnsi="Helvetica"/>
          <w:b/>
          <w:color w:val="000000"/>
          <w:sz w:val="28"/>
          <w:szCs w:val="28"/>
        </w:rPr>
        <w:t xml:space="preserve">2. CONSULTATION WITH LOCAL AUTHORITIES </w:t>
      </w:r>
    </w:p>
    <w:p w14:paraId="322C5E7A" w14:textId="77777777" w:rsidR="00E745A3" w:rsidRPr="00F42555" w:rsidRDefault="00E745A3" w:rsidP="00B56B94">
      <w:pPr>
        <w:jc w:val="both"/>
        <w:rPr>
          <w:rFonts w:ascii="Helvetica" w:hAnsi="Helvetica"/>
          <w:color w:val="000000"/>
          <w:sz w:val="20"/>
        </w:rPr>
      </w:pPr>
    </w:p>
    <w:p w14:paraId="3AF41B0E" w14:textId="1C9F8CBD" w:rsidR="003640CB" w:rsidRPr="002A00E3" w:rsidRDefault="00B56B94" w:rsidP="00DA7BB7">
      <w:pPr>
        <w:jc w:val="both"/>
        <w:rPr>
          <w:rFonts w:ascii="Helvetica" w:hAnsi="Helvetica"/>
          <w:b/>
          <w:color w:val="000000"/>
          <w:sz w:val="20"/>
        </w:rPr>
      </w:pPr>
      <w:r w:rsidRPr="002A00E3">
        <w:rPr>
          <w:rFonts w:ascii="Helvetica" w:hAnsi="Helvetica"/>
          <w:b/>
          <w:color w:val="000000"/>
          <w:sz w:val="20"/>
        </w:rPr>
        <w:t xml:space="preserve">2.1 Local Authority </w:t>
      </w:r>
      <w:r w:rsidR="00A531E3" w:rsidRPr="002A00E3">
        <w:rPr>
          <w:rFonts w:ascii="Helvetica" w:hAnsi="Helvetica"/>
          <w:b/>
          <w:color w:val="000000"/>
          <w:sz w:val="20"/>
        </w:rPr>
        <w:t>(Public Health, Health and Wellbeing Boards and Health Scrutiny) Regulations 2013</w:t>
      </w:r>
      <w:r w:rsidR="00DA7BB7" w:rsidRPr="002A00E3">
        <w:rPr>
          <w:rFonts w:ascii="Helvetica" w:hAnsi="Helvetica"/>
          <w:b/>
          <w:color w:val="000000"/>
          <w:sz w:val="20"/>
        </w:rPr>
        <w:t>:</w:t>
      </w:r>
      <w:r w:rsidR="004951E3" w:rsidRPr="002A00E3">
        <w:rPr>
          <w:rFonts w:ascii="Helvetica" w:hAnsi="Helvetica"/>
          <w:b/>
          <w:color w:val="000000"/>
          <w:sz w:val="20"/>
        </w:rPr>
        <w:t xml:space="preserve"> </w:t>
      </w:r>
      <w:r w:rsidR="003640CB" w:rsidRPr="002A00E3">
        <w:rPr>
          <w:rFonts w:ascii="Helvetica" w:hAnsi="Helvetica"/>
          <w:b/>
          <w:color w:val="000000"/>
          <w:sz w:val="20"/>
        </w:rPr>
        <w:t>Part 4: Health Scrutiny by Local Authorities</w:t>
      </w:r>
    </w:p>
    <w:p w14:paraId="3A5A6F12" w14:textId="77777777" w:rsidR="00346DD4" w:rsidRPr="00FD10FE" w:rsidRDefault="00346DD4" w:rsidP="00B56B94">
      <w:pPr>
        <w:jc w:val="both"/>
        <w:rPr>
          <w:rFonts w:ascii="Helvetica" w:hAnsi="Helvetica"/>
          <w:color w:val="000000"/>
          <w:sz w:val="22"/>
          <w:szCs w:val="22"/>
        </w:rPr>
      </w:pPr>
    </w:p>
    <w:p w14:paraId="7D962300" w14:textId="4BFD3DA3" w:rsidR="00346DD4" w:rsidRPr="002148D9" w:rsidRDefault="00DF047B" w:rsidP="00B56B94">
      <w:pPr>
        <w:jc w:val="both"/>
        <w:rPr>
          <w:rFonts w:ascii="Helvetica" w:hAnsi="Helvetica"/>
          <w:b/>
          <w:color w:val="000000"/>
          <w:sz w:val="20"/>
        </w:rPr>
      </w:pPr>
      <w:r w:rsidRPr="002148D9">
        <w:rPr>
          <w:rFonts w:ascii="Helvetica" w:hAnsi="Helvetica"/>
          <w:b/>
          <w:color w:val="000000"/>
          <w:sz w:val="20"/>
        </w:rPr>
        <w:t xml:space="preserve">2.11 </w:t>
      </w:r>
      <w:r w:rsidR="00344B06">
        <w:rPr>
          <w:rFonts w:ascii="Helvetica" w:hAnsi="Helvetica"/>
          <w:b/>
          <w:color w:val="000000"/>
          <w:sz w:val="20"/>
        </w:rPr>
        <w:t>Key Points</w:t>
      </w:r>
    </w:p>
    <w:p w14:paraId="3A63DBDB" w14:textId="77777777" w:rsidR="00346DD4" w:rsidRPr="00F42555" w:rsidRDefault="00346DD4" w:rsidP="001A5E75">
      <w:pPr>
        <w:jc w:val="both"/>
        <w:rPr>
          <w:rFonts w:ascii="Helvetica" w:hAnsi="Helvetica"/>
          <w:color w:val="000000"/>
          <w:sz w:val="20"/>
        </w:rPr>
      </w:pPr>
    </w:p>
    <w:p w14:paraId="5388EF23" w14:textId="014AF684" w:rsidR="00DE46D9" w:rsidRDefault="00A658D8" w:rsidP="001A5E75">
      <w:pPr>
        <w:jc w:val="both"/>
        <w:rPr>
          <w:rFonts w:ascii="Helvetica" w:hAnsi="Helvetica"/>
          <w:color w:val="000000"/>
          <w:sz w:val="20"/>
        </w:rPr>
      </w:pPr>
      <w:r w:rsidRPr="00F42555">
        <w:rPr>
          <w:rFonts w:ascii="Helvetica" w:hAnsi="Helvetica"/>
          <w:color w:val="000000"/>
          <w:sz w:val="20"/>
        </w:rPr>
        <w:t xml:space="preserve"> </w:t>
      </w:r>
      <w:r w:rsidR="003640CB" w:rsidRPr="00F42555">
        <w:rPr>
          <w:rFonts w:ascii="Helvetica" w:hAnsi="Helvetica"/>
          <w:color w:val="000000"/>
          <w:sz w:val="20"/>
        </w:rPr>
        <w:t xml:space="preserve">The </w:t>
      </w:r>
      <w:r w:rsidR="001A5E75" w:rsidRPr="00F42555">
        <w:rPr>
          <w:rFonts w:ascii="Helvetica" w:hAnsi="Helvetica"/>
          <w:color w:val="000000"/>
          <w:sz w:val="20"/>
        </w:rPr>
        <w:t xml:space="preserve">regulations </w:t>
      </w:r>
      <w:r w:rsidR="00DA7BB7">
        <w:rPr>
          <w:rFonts w:ascii="Helvetica" w:hAnsi="Helvetica"/>
          <w:color w:val="000000"/>
          <w:sz w:val="20"/>
        </w:rPr>
        <w:t xml:space="preserve">should be read in conjunction with </w:t>
      </w:r>
      <w:r w:rsidR="00023078">
        <w:rPr>
          <w:rFonts w:ascii="Helvetica" w:hAnsi="Helvetica"/>
          <w:color w:val="000000"/>
          <w:sz w:val="20"/>
        </w:rPr>
        <w:t>statutory guidance, published</w:t>
      </w:r>
      <w:r w:rsidR="00DA7BB7">
        <w:rPr>
          <w:rFonts w:ascii="Helvetica" w:hAnsi="Helvetica"/>
          <w:color w:val="000000"/>
          <w:sz w:val="20"/>
        </w:rPr>
        <w:t xml:space="preserve"> </w:t>
      </w:r>
      <w:r w:rsidR="00CA43CE">
        <w:rPr>
          <w:rFonts w:ascii="Helvetica" w:hAnsi="Helvetica"/>
          <w:color w:val="000000"/>
          <w:sz w:val="20"/>
        </w:rPr>
        <w:t xml:space="preserve">in June </w:t>
      </w:r>
      <w:r w:rsidR="00AC3F5F">
        <w:rPr>
          <w:rFonts w:ascii="Helvetica" w:hAnsi="Helvetica"/>
          <w:color w:val="000000"/>
          <w:sz w:val="20"/>
        </w:rPr>
        <w:t>2014 (ref 6</w:t>
      </w:r>
      <w:r w:rsidR="00023078">
        <w:rPr>
          <w:rFonts w:ascii="Helvetica" w:hAnsi="Helvetica"/>
          <w:color w:val="000000"/>
          <w:sz w:val="20"/>
        </w:rPr>
        <w:t xml:space="preserve">). </w:t>
      </w:r>
    </w:p>
    <w:p w14:paraId="335EB235" w14:textId="7DEBBE56" w:rsidR="00DA7BB7" w:rsidRDefault="00DE46D9" w:rsidP="001A5E75">
      <w:pPr>
        <w:jc w:val="both"/>
        <w:rPr>
          <w:rFonts w:ascii="Helvetica" w:hAnsi="Helvetica"/>
          <w:color w:val="000000"/>
          <w:sz w:val="20"/>
        </w:rPr>
      </w:pPr>
      <w:r>
        <w:rPr>
          <w:rFonts w:ascii="Helvetica" w:hAnsi="Helvetica"/>
          <w:color w:val="000000"/>
          <w:sz w:val="20"/>
        </w:rPr>
        <w:t xml:space="preserve"> </w:t>
      </w:r>
      <w:r w:rsidR="00DA7BB7">
        <w:rPr>
          <w:rFonts w:ascii="Helvetica" w:hAnsi="Helvetica"/>
          <w:color w:val="000000"/>
          <w:sz w:val="20"/>
        </w:rPr>
        <w:t xml:space="preserve"> </w:t>
      </w:r>
      <w:r w:rsidR="001A5E75" w:rsidRPr="00F42555">
        <w:rPr>
          <w:rFonts w:ascii="Helvetica" w:hAnsi="Helvetica"/>
          <w:color w:val="000000"/>
          <w:sz w:val="20"/>
        </w:rPr>
        <w:t>Local Authority Overview and Health Scrutiny Regulations 2002 and 2004 are no longer in force</w:t>
      </w:r>
      <w:r w:rsidR="003640CB" w:rsidRPr="00F42555">
        <w:rPr>
          <w:rFonts w:ascii="Helvetica" w:hAnsi="Helvetica"/>
          <w:color w:val="000000"/>
          <w:sz w:val="20"/>
        </w:rPr>
        <w:t xml:space="preserve"> </w:t>
      </w:r>
      <w:r w:rsidR="001A5E75" w:rsidRPr="00F42555">
        <w:rPr>
          <w:rFonts w:ascii="Helvetica" w:hAnsi="Helvetica"/>
          <w:color w:val="000000"/>
          <w:sz w:val="20"/>
        </w:rPr>
        <w:t xml:space="preserve">. </w:t>
      </w:r>
    </w:p>
    <w:p w14:paraId="57F1E519" w14:textId="77777777" w:rsidR="004B40E6" w:rsidRDefault="004B40E6" w:rsidP="001A5E75">
      <w:pPr>
        <w:jc w:val="both"/>
        <w:rPr>
          <w:rFonts w:ascii="Helvetica" w:hAnsi="Helvetica"/>
          <w:color w:val="000000"/>
          <w:sz w:val="20"/>
        </w:rPr>
      </w:pPr>
    </w:p>
    <w:p w14:paraId="75EED3A9" w14:textId="77777777" w:rsidR="004B40E6" w:rsidRPr="00F42555" w:rsidRDefault="004B40E6" w:rsidP="001A5E75">
      <w:pPr>
        <w:jc w:val="both"/>
        <w:rPr>
          <w:rFonts w:ascii="Helvetica" w:hAnsi="Helvetica"/>
          <w:color w:val="000000"/>
          <w:sz w:val="20"/>
        </w:rPr>
      </w:pPr>
    </w:p>
    <w:p w14:paraId="7C3A18F4" w14:textId="21D5515A" w:rsidR="004B40E6" w:rsidRDefault="004B40E6" w:rsidP="004B40E6">
      <w:pPr>
        <w:jc w:val="both"/>
        <w:rPr>
          <w:rFonts w:ascii="Helvetica" w:hAnsi="Helvetica"/>
          <w:color w:val="000000"/>
          <w:sz w:val="20"/>
        </w:rPr>
      </w:pPr>
      <w:r>
        <w:rPr>
          <w:rFonts w:ascii="Helvetica" w:hAnsi="Helvetica"/>
          <w:color w:val="000000"/>
          <w:sz w:val="20"/>
        </w:rPr>
        <w:t xml:space="preserve">Under the </w:t>
      </w:r>
      <w:r w:rsidR="00A31B1C">
        <w:rPr>
          <w:rFonts w:ascii="Helvetica" w:hAnsi="Helvetica"/>
          <w:color w:val="000000"/>
          <w:sz w:val="20"/>
        </w:rPr>
        <w:t xml:space="preserve">2013 </w:t>
      </w:r>
      <w:r>
        <w:rPr>
          <w:rFonts w:ascii="Helvetica" w:hAnsi="Helvetica"/>
          <w:color w:val="000000"/>
          <w:sz w:val="20"/>
        </w:rPr>
        <w:t>regulations, OSCs</w:t>
      </w:r>
      <w:r w:rsidRPr="00F42555">
        <w:rPr>
          <w:rFonts w:ascii="Helvetica" w:hAnsi="Helvetica"/>
          <w:color w:val="000000"/>
          <w:sz w:val="20"/>
        </w:rPr>
        <w:t xml:space="preserve"> </w:t>
      </w:r>
      <w:r>
        <w:rPr>
          <w:rFonts w:ascii="Helvetica" w:hAnsi="Helvetica"/>
          <w:color w:val="000000"/>
          <w:sz w:val="20"/>
        </w:rPr>
        <w:t>when appointed can</w:t>
      </w:r>
      <w:r w:rsidRPr="00F42555">
        <w:rPr>
          <w:rFonts w:ascii="Helvetica" w:hAnsi="Helvetica"/>
          <w:color w:val="000000"/>
          <w:sz w:val="20"/>
        </w:rPr>
        <w:t xml:space="preserve"> carr</w:t>
      </w:r>
      <w:r w:rsidR="006E12EE">
        <w:rPr>
          <w:rFonts w:ascii="Helvetica" w:hAnsi="Helvetica"/>
          <w:color w:val="000000"/>
          <w:sz w:val="20"/>
        </w:rPr>
        <w:t xml:space="preserve">y out a wide range of </w:t>
      </w:r>
      <w:r w:rsidRPr="00F42555">
        <w:rPr>
          <w:rFonts w:ascii="Helvetica" w:hAnsi="Helvetica"/>
          <w:color w:val="000000"/>
          <w:sz w:val="20"/>
        </w:rPr>
        <w:t>roles (reg</w:t>
      </w:r>
      <w:r>
        <w:rPr>
          <w:rFonts w:ascii="Helvetica" w:hAnsi="Helvetica"/>
          <w:color w:val="000000"/>
          <w:sz w:val="20"/>
        </w:rPr>
        <w:t>ulation</w:t>
      </w:r>
      <w:r w:rsidRPr="00F42555">
        <w:rPr>
          <w:rFonts w:ascii="Helvetica" w:hAnsi="Helvetica"/>
          <w:color w:val="000000"/>
          <w:sz w:val="20"/>
        </w:rPr>
        <w:t xml:space="preserve"> 28). The latt</w:t>
      </w:r>
      <w:r>
        <w:rPr>
          <w:rFonts w:ascii="Helvetica" w:hAnsi="Helvetica"/>
          <w:color w:val="000000"/>
          <w:sz w:val="20"/>
        </w:rPr>
        <w:t xml:space="preserve">er are </w:t>
      </w:r>
      <w:r w:rsidRPr="00F42555">
        <w:rPr>
          <w:rFonts w:ascii="Helvetica" w:hAnsi="Helvetica"/>
          <w:color w:val="000000"/>
          <w:sz w:val="20"/>
        </w:rPr>
        <w:t>called relevant functio</w:t>
      </w:r>
      <w:r>
        <w:rPr>
          <w:rFonts w:ascii="Helvetica" w:hAnsi="Helvetica"/>
          <w:color w:val="000000"/>
          <w:sz w:val="20"/>
        </w:rPr>
        <w:t xml:space="preserve">ns </w:t>
      </w:r>
      <w:r w:rsidRPr="00F42555">
        <w:rPr>
          <w:rFonts w:ascii="Helvetica" w:hAnsi="Helvetica"/>
          <w:color w:val="000000"/>
          <w:sz w:val="20"/>
        </w:rPr>
        <w:t xml:space="preserve"> (reg</w:t>
      </w:r>
      <w:r>
        <w:rPr>
          <w:rFonts w:ascii="Helvetica" w:hAnsi="Helvetica"/>
          <w:color w:val="000000"/>
          <w:sz w:val="20"/>
        </w:rPr>
        <w:t>ulation</w:t>
      </w:r>
      <w:r w:rsidRPr="00F42555">
        <w:rPr>
          <w:rFonts w:ascii="Helvetica" w:hAnsi="Helvetica"/>
          <w:color w:val="000000"/>
          <w:sz w:val="20"/>
        </w:rPr>
        <w:t xml:space="preserve"> 20(1)</w:t>
      </w:r>
      <w:r w:rsidR="0061419B">
        <w:rPr>
          <w:rFonts w:ascii="Helvetica" w:hAnsi="Helvetica"/>
          <w:color w:val="000000"/>
          <w:sz w:val="20"/>
        </w:rPr>
        <w:t>)</w:t>
      </w:r>
      <w:r w:rsidR="006E12EE">
        <w:rPr>
          <w:rFonts w:ascii="Helvetica" w:hAnsi="Helvetica"/>
          <w:color w:val="000000"/>
          <w:sz w:val="20"/>
        </w:rPr>
        <w:t xml:space="preserve"> and </w:t>
      </w:r>
      <w:r>
        <w:rPr>
          <w:rFonts w:ascii="Helvetica" w:hAnsi="Helvetica"/>
          <w:color w:val="000000"/>
          <w:sz w:val="20"/>
        </w:rPr>
        <w:t xml:space="preserve"> include</w:t>
      </w:r>
      <w:r w:rsidRPr="00F42555">
        <w:rPr>
          <w:rFonts w:ascii="Helvetica" w:hAnsi="Helvetica"/>
          <w:color w:val="000000"/>
          <w:sz w:val="20"/>
        </w:rPr>
        <w:t>:</w:t>
      </w:r>
    </w:p>
    <w:p w14:paraId="52CBB1AF" w14:textId="77777777" w:rsidR="004B40E6" w:rsidRPr="00F42555" w:rsidRDefault="004B40E6" w:rsidP="004B40E6">
      <w:pPr>
        <w:jc w:val="both"/>
        <w:rPr>
          <w:rFonts w:ascii="Helvetica" w:hAnsi="Helvetica"/>
          <w:color w:val="000000"/>
          <w:sz w:val="20"/>
        </w:rPr>
      </w:pPr>
    </w:p>
    <w:p w14:paraId="5BDC4791" w14:textId="77777777" w:rsidR="004B40E6" w:rsidRDefault="004B40E6" w:rsidP="003612EF">
      <w:pPr>
        <w:pStyle w:val="ListParagraph"/>
        <w:numPr>
          <w:ilvl w:val="0"/>
          <w:numId w:val="14"/>
        </w:numPr>
        <w:jc w:val="both"/>
        <w:rPr>
          <w:rFonts w:ascii="Helvetica" w:hAnsi="Helvetica"/>
          <w:color w:val="000000"/>
          <w:sz w:val="20"/>
        </w:rPr>
      </w:pPr>
      <w:r>
        <w:rPr>
          <w:rFonts w:ascii="Helvetica" w:hAnsi="Helvetica"/>
          <w:color w:val="000000"/>
          <w:sz w:val="20"/>
        </w:rPr>
        <w:t>T</w:t>
      </w:r>
      <w:r w:rsidRPr="00FB54BA">
        <w:rPr>
          <w:rFonts w:ascii="Helvetica" w:hAnsi="Helvetica"/>
          <w:color w:val="000000"/>
          <w:sz w:val="20"/>
        </w:rPr>
        <w:t>he review and scrutiny of any matter relating to the planning, provision and operation of the health service in its area (regulation 21).</w:t>
      </w:r>
    </w:p>
    <w:p w14:paraId="2CB27A7E" w14:textId="77777777" w:rsidR="004B40E6" w:rsidRPr="00E61436" w:rsidRDefault="004B40E6" w:rsidP="004B40E6">
      <w:pPr>
        <w:pStyle w:val="ListParagraph"/>
        <w:jc w:val="both"/>
        <w:rPr>
          <w:rFonts w:ascii="Helvetica" w:hAnsi="Helvetica"/>
          <w:color w:val="000000"/>
          <w:sz w:val="20"/>
        </w:rPr>
      </w:pPr>
    </w:p>
    <w:p w14:paraId="5611EE11" w14:textId="77777777" w:rsidR="004B40E6" w:rsidRDefault="004B40E6" w:rsidP="003612EF">
      <w:pPr>
        <w:pStyle w:val="ListParagraph"/>
        <w:numPr>
          <w:ilvl w:val="0"/>
          <w:numId w:val="14"/>
        </w:numPr>
        <w:jc w:val="both"/>
        <w:rPr>
          <w:rFonts w:ascii="Helvetica" w:hAnsi="Helvetica"/>
          <w:color w:val="000000"/>
          <w:sz w:val="20"/>
        </w:rPr>
      </w:pPr>
      <w:r>
        <w:rPr>
          <w:rFonts w:ascii="Helvetica" w:hAnsi="Helvetica"/>
          <w:color w:val="000000"/>
          <w:sz w:val="20"/>
        </w:rPr>
        <w:t>T</w:t>
      </w:r>
      <w:r w:rsidRPr="00FB54BA">
        <w:rPr>
          <w:rFonts w:ascii="Helvetica" w:hAnsi="Helvetica"/>
          <w:color w:val="000000"/>
          <w:sz w:val="20"/>
        </w:rPr>
        <w:t>he making of reports and recommendations to NHS bodies responsible for the services under scrutiny or to other interested parties e.g. local healthwatch (regulation 22)</w:t>
      </w:r>
      <w:r>
        <w:rPr>
          <w:rFonts w:ascii="Helvetica" w:hAnsi="Helvetica"/>
          <w:color w:val="000000"/>
          <w:sz w:val="20"/>
        </w:rPr>
        <w:t>. Recipients must respond within 28 days when the OSC requires a response.</w:t>
      </w:r>
    </w:p>
    <w:p w14:paraId="08E6E828" w14:textId="77777777" w:rsidR="004B40E6" w:rsidRPr="00E61436" w:rsidRDefault="004B40E6" w:rsidP="004B40E6">
      <w:pPr>
        <w:jc w:val="both"/>
        <w:rPr>
          <w:rFonts w:ascii="Helvetica" w:hAnsi="Helvetica"/>
          <w:color w:val="000000"/>
          <w:sz w:val="20"/>
        </w:rPr>
      </w:pPr>
    </w:p>
    <w:p w14:paraId="1D65022D" w14:textId="77777777" w:rsidR="004B40E6" w:rsidRDefault="004B40E6" w:rsidP="003612EF">
      <w:pPr>
        <w:pStyle w:val="ListParagraph"/>
        <w:numPr>
          <w:ilvl w:val="0"/>
          <w:numId w:val="14"/>
        </w:numPr>
        <w:jc w:val="both"/>
        <w:rPr>
          <w:rFonts w:ascii="Helvetica" w:hAnsi="Helvetica"/>
          <w:color w:val="000000"/>
          <w:sz w:val="20"/>
        </w:rPr>
      </w:pPr>
      <w:r>
        <w:rPr>
          <w:rFonts w:ascii="Helvetica" w:hAnsi="Helvetica"/>
          <w:color w:val="000000"/>
          <w:sz w:val="20"/>
        </w:rPr>
        <w:t>R</w:t>
      </w:r>
      <w:r w:rsidRPr="00FB54BA">
        <w:rPr>
          <w:rFonts w:ascii="Helvetica" w:hAnsi="Helvetica"/>
          <w:color w:val="000000"/>
          <w:sz w:val="20"/>
        </w:rPr>
        <w:t>esponding to consultations on any proposal for a substantial development or substantial variation of the health service in the LA area (regulation 23)</w:t>
      </w:r>
      <w:r>
        <w:rPr>
          <w:rFonts w:ascii="Helvetica" w:hAnsi="Helvetica"/>
          <w:color w:val="000000"/>
          <w:sz w:val="20"/>
        </w:rPr>
        <w:t xml:space="preserve"> </w:t>
      </w:r>
    </w:p>
    <w:p w14:paraId="4711424D" w14:textId="77777777" w:rsidR="004B40E6" w:rsidRDefault="004B40E6" w:rsidP="004B40E6">
      <w:pPr>
        <w:pStyle w:val="ListParagraph"/>
        <w:jc w:val="both"/>
        <w:rPr>
          <w:rFonts w:ascii="Helvetica" w:hAnsi="Helvetica"/>
          <w:color w:val="000000"/>
          <w:sz w:val="20"/>
        </w:rPr>
      </w:pPr>
    </w:p>
    <w:p w14:paraId="7C296886" w14:textId="77777777" w:rsidR="004B40E6" w:rsidRDefault="004B40E6" w:rsidP="003612EF">
      <w:pPr>
        <w:pStyle w:val="ListParagraph"/>
        <w:numPr>
          <w:ilvl w:val="0"/>
          <w:numId w:val="14"/>
        </w:numPr>
        <w:jc w:val="both"/>
        <w:rPr>
          <w:rFonts w:ascii="Helvetica" w:hAnsi="Helvetica"/>
          <w:color w:val="000000"/>
          <w:sz w:val="20"/>
        </w:rPr>
      </w:pPr>
      <w:r>
        <w:rPr>
          <w:rFonts w:ascii="Helvetica" w:hAnsi="Helvetica"/>
          <w:color w:val="000000"/>
          <w:sz w:val="20"/>
        </w:rPr>
        <w:t>R</w:t>
      </w:r>
      <w:r w:rsidRPr="00FB54BA">
        <w:rPr>
          <w:rFonts w:ascii="Helvetica" w:hAnsi="Helvetica"/>
          <w:color w:val="000000"/>
          <w:sz w:val="20"/>
        </w:rPr>
        <w:t xml:space="preserve">equiring members or employees of NHS bodies to attend LA meetings and answer questions (regulation 27). </w:t>
      </w:r>
    </w:p>
    <w:p w14:paraId="5B9BD3BD" w14:textId="77777777" w:rsidR="004B40E6" w:rsidRPr="006645CB" w:rsidRDefault="004B40E6" w:rsidP="004B40E6">
      <w:pPr>
        <w:jc w:val="both"/>
        <w:rPr>
          <w:rFonts w:ascii="Helvetica" w:hAnsi="Helvetica"/>
          <w:color w:val="000000"/>
          <w:sz w:val="20"/>
        </w:rPr>
      </w:pPr>
    </w:p>
    <w:p w14:paraId="0416EBA1" w14:textId="50B19483" w:rsidR="004B40E6" w:rsidRPr="000A627A" w:rsidRDefault="004B40E6" w:rsidP="003612EF">
      <w:pPr>
        <w:pStyle w:val="ListParagraph"/>
        <w:widowControl w:val="0"/>
        <w:numPr>
          <w:ilvl w:val="0"/>
          <w:numId w:val="14"/>
        </w:numPr>
        <w:tabs>
          <w:tab w:val="left" w:pos="220"/>
          <w:tab w:val="left" w:pos="720"/>
        </w:tabs>
        <w:autoSpaceDE w:val="0"/>
        <w:autoSpaceDN w:val="0"/>
        <w:adjustRightInd w:val="0"/>
        <w:spacing w:after="240"/>
        <w:rPr>
          <w:rFonts w:ascii="Helvetica" w:eastAsiaTheme="minorEastAsia" w:hAnsi="Helvetica" w:cs="Arial"/>
          <w:noProof w:val="0"/>
          <w:sz w:val="20"/>
          <w:lang w:val="en-US"/>
        </w:rPr>
      </w:pPr>
      <w:r>
        <w:rPr>
          <w:rFonts w:ascii="Helvetica" w:eastAsiaTheme="minorEastAsia" w:hAnsi="Helvetica" w:cs="Arial"/>
          <w:noProof w:val="0"/>
          <w:sz w:val="20"/>
          <w:lang w:val="en-US"/>
        </w:rPr>
        <w:t>Under r</w:t>
      </w:r>
      <w:r w:rsidRPr="000A627A">
        <w:rPr>
          <w:rFonts w:ascii="Helvetica" w:eastAsiaTheme="minorEastAsia" w:hAnsi="Helvetica" w:cs="Arial"/>
          <w:noProof w:val="0"/>
          <w:sz w:val="20"/>
          <w:lang w:val="en-US"/>
        </w:rPr>
        <w:t>egulation 26</w:t>
      </w:r>
      <w:r>
        <w:rPr>
          <w:rFonts w:ascii="Helvetica" w:eastAsiaTheme="minorEastAsia" w:hAnsi="Helvetica" w:cs="Arial"/>
          <w:noProof w:val="0"/>
          <w:sz w:val="20"/>
          <w:lang w:val="en-US"/>
        </w:rPr>
        <w:t>,</w:t>
      </w:r>
      <w:r w:rsidRPr="000A627A">
        <w:rPr>
          <w:rFonts w:ascii="Helvetica" w:eastAsiaTheme="minorEastAsia" w:hAnsi="Helvetica" w:cs="Arial"/>
          <w:noProof w:val="0"/>
          <w:sz w:val="20"/>
          <w:lang w:val="en-US"/>
        </w:rPr>
        <w:t xml:space="preserve"> ‘responsible p</w:t>
      </w:r>
      <w:r w:rsidR="00344B06">
        <w:rPr>
          <w:rFonts w:ascii="Helvetica" w:eastAsiaTheme="minorEastAsia" w:hAnsi="Helvetica" w:cs="Arial"/>
          <w:noProof w:val="0"/>
          <w:sz w:val="20"/>
          <w:lang w:val="en-US"/>
        </w:rPr>
        <w:t>ersons’  (i.e. relevant bodies (see above) plus</w:t>
      </w:r>
      <w:r w:rsidRPr="000A627A">
        <w:rPr>
          <w:rFonts w:ascii="Helvetica" w:eastAsiaTheme="minorEastAsia" w:hAnsi="Helvetica" w:cs="Arial"/>
          <w:noProof w:val="0"/>
          <w:sz w:val="20"/>
          <w:lang w:val="en-US"/>
        </w:rPr>
        <w:t xml:space="preserve"> </w:t>
      </w:r>
      <w:r w:rsidR="00344B06">
        <w:rPr>
          <w:rFonts w:ascii="Helvetica" w:eastAsiaTheme="minorEastAsia" w:hAnsi="Helvetica" w:cs="Arial"/>
          <w:noProof w:val="0"/>
          <w:sz w:val="20"/>
          <w:lang w:val="en-US"/>
        </w:rPr>
        <w:t>GPs,</w:t>
      </w:r>
      <w:r w:rsidRPr="000A627A">
        <w:rPr>
          <w:rFonts w:ascii="Helvetica" w:eastAsiaTheme="minorEastAsia" w:hAnsi="Helvetica" w:cs="Arial"/>
          <w:noProof w:val="0"/>
          <w:sz w:val="20"/>
          <w:lang w:val="en-US"/>
        </w:rPr>
        <w:t xml:space="preserve"> </w:t>
      </w:r>
      <w:r w:rsidR="00C17FB7">
        <w:rPr>
          <w:rFonts w:ascii="Helvetica" w:eastAsiaTheme="minorEastAsia" w:hAnsi="Helvetica" w:cs="Arial"/>
          <w:noProof w:val="0"/>
          <w:sz w:val="20"/>
          <w:lang w:val="en-US"/>
        </w:rPr>
        <w:t xml:space="preserve">and </w:t>
      </w:r>
      <w:r w:rsidRPr="000A627A">
        <w:rPr>
          <w:rFonts w:ascii="Helvetica" w:eastAsiaTheme="minorEastAsia" w:hAnsi="Helvetica" w:cs="Arial"/>
          <w:noProof w:val="0"/>
          <w:sz w:val="20"/>
          <w:lang w:val="en-US"/>
        </w:rPr>
        <w:t xml:space="preserve">providers of other primary care </w:t>
      </w:r>
      <w:r w:rsidR="00C17FB7">
        <w:rPr>
          <w:rFonts w:ascii="Helvetica" w:eastAsiaTheme="minorEastAsia" w:hAnsi="Helvetica" w:cs="Arial"/>
          <w:noProof w:val="0"/>
          <w:sz w:val="20"/>
          <w:lang w:val="en-US"/>
        </w:rPr>
        <w:t>services</w:t>
      </w:r>
      <w:r w:rsidR="00303F24">
        <w:rPr>
          <w:rFonts w:ascii="Helvetica" w:eastAsiaTheme="minorEastAsia" w:hAnsi="Helvetica" w:cs="Arial"/>
          <w:noProof w:val="0"/>
          <w:sz w:val="20"/>
          <w:lang w:val="en-US"/>
        </w:rPr>
        <w:t>)</w:t>
      </w:r>
      <w:r w:rsidRPr="000A627A">
        <w:rPr>
          <w:rFonts w:ascii="Helvetica" w:eastAsiaTheme="minorEastAsia" w:hAnsi="Helvetica" w:cs="Arial"/>
          <w:noProof w:val="0"/>
          <w:sz w:val="20"/>
          <w:lang w:val="en-US"/>
        </w:rPr>
        <w:t xml:space="preserve"> </w:t>
      </w:r>
      <w:r>
        <w:rPr>
          <w:rFonts w:ascii="Helvetica" w:eastAsiaTheme="minorEastAsia" w:hAnsi="Helvetica" w:cs="Arial"/>
          <w:noProof w:val="0"/>
          <w:sz w:val="20"/>
          <w:lang w:val="en-US"/>
        </w:rPr>
        <w:t xml:space="preserve">have a duty </w:t>
      </w:r>
      <w:r w:rsidRPr="000A627A">
        <w:rPr>
          <w:rFonts w:ascii="Helvetica" w:eastAsiaTheme="minorEastAsia" w:hAnsi="Helvetica" w:cs="Arial"/>
          <w:noProof w:val="0"/>
          <w:sz w:val="20"/>
          <w:lang w:val="en-US"/>
        </w:rPr>
        <w:t xml:space="preserve">to provide a local authority </w:t>
      </w:r>
      <w:r w:rsidR="006E12EE">
        <w:rPr>
          <w:rFonts w:ascii="Helvetica" w:eastAsiaTheme="minorEastAsia" w:hAnsi="Helvetica" w:cs="Arial"/>
          <w:noProof w:val="0"/>
          <w:sz w:val="20"/>
          <w:lang w:val="en-US"/>
        </w:rPr>
        <w:t>“</w:t>
      </w:r>
      <w:r w:rsidRPr="006E12EE">
        <w:rPr>
          <w:rFonts w:ascii="Helvetica" w:eastAsiaTheme="minorEastAsia" w:hAnsi="Helvetica" w:cs="Arial"/>
          <w:i/>
          <w:noProof w:val="0"/>
          <w:sz w:val="20"/>
          <w:lang w:val="en-US"/>
        </w:rPr>
        <w:t>with such information about the planning, provision and operation of local healt</w:t>
      </w:r>
      <w:r w:rsidR="00303F24" w:rsidRPr="006E12EE">
        <w:rPr>
          <w:rFonts w:ascii="Helvetica" w:eastAsiaTheme="minorEastAsia" w:hAnsi="Helvetica" w:cs="Arial"/>
          <w:i/>
          <w:noProof w:val="0"/>
          <w:sz w:val="20"/>
          <w:lang w:val="en-US"/>
        </w:rPr>
        <w:t xml:space="preserve">h services as it may require to </w:t>
      </w:r>
      <w:r w:rsidRPr="006E12EE">
        <w:rPr>
          <w:rFonts w:ascii="Helvetica" w:eastAsiaTheme="minorEastAsia" w:hAnsi="Helvetica" w:cs="Arial"/>
          <w:i/>
          <w:noProof w:val="0"/>
          <w:sz w:val="20"/>
          <w:lang w:val="en-US"/>
        </w:rPr>
        <w:t>discharge its health scrutiny functions</w:t>
      </w:r>
      <w:r w:rsidR="006E12EE">
        <w:rPr>
          <w:rFonts w:ascii="Helvetica" w:eastAsiaTheme="minorEastAsia" w:hAnsi="Helvetica" w:cs="Arial"/>
          <w:noProof w:val="0"/>
          <w:sz w:val="20"/>
          <w:lang w:val="en-US"/>
        </w:rPr>
        <w:t>”</w:t>
      </w:r>
      <w:r w:rsidR="0097422F">
        <w:rPr>
          <w:rFonts w:ascii="Helvetica" w:eastAsiaTheme="minorEastAsia" w:hAnsi="Helvetica" w:cs="Arial"/>
          <w:noProof w:val="0"/>
          <w:sz w:val="20"/>
          <w:lang w:val="en-US"/>
        </w:rPr>
        <w:t xml:space="preserve">. </w:t>
      </w:r>
    </w:p>
    <w:p w14:paraId="7E5A3D87" w14:textId="3FF6F083" w:rsidR="004B40E6" w:rsidRPr="0097422F" w:rsidRDefault="006E12EE" w:rsidP="0097422F">
      <w:pPr>
        <w:widowControl w:val="0"/>
        <w:tabs>
          <w:tab w:val="left" w:pos="0"/>
          <w:tab w:val="left" w:pos="220"/>
        </w:tabs>
        <w:autoSpaceDE w:val="0"/>
        <w:autoSpaceDN w:val="0"/>
        <w:adjustRightInd w:val="0"/>
        <w:spacing w:after="240"/>
        <w:ind w:left="142"/>
        <w:rPr>
          <w:rFonts w:ascii="Helvetica" w:eastAsiaTheme="minorEastAsia" w:hAnsi="Helvetica" w:cs="Arial"/>
          <w:noProof w:val="0"/>
          <w:sz w:val="20"/>
          <w:lang w:val="en-US"/>
        </w:rPr>
      </w:pPr>
      <w:r>
        <w:rPr>
          <w:rFonts w:ascii="Helvetica" w:eastAsiaTheme="minorEastAsia" w:hAnsi="Helvetica" w:cs="Arial"/>
          <w:noProof w:val="0"/>
          <w:sz w:val="20"/>
          <w:lang w:val="en-US"/>
        </w:rPr>
        <w:t>I</w:t>
      </w:r>
      <w:r w:rsidR="004B40E6" w:rsidRPr="006645CB">
        <w:rPr>
          <w:rFonts w:ascii="Helvetica" w:eastAsiaTheme="minorEastAsia" w:hAnsi="Helvetica" w:cs="Arial"/>
          <w:noProof w:val="0"/>
          <w:sz w:val="20"/>
          <w:lang w:val="en-US"/>
        </w:rPr>
        <w:t xml:space="preserve">nformation </w:t>
      </w:r>
      <w:r>
        <w:rPr>
          <w:rFonts w:ascii="Helvetica" w:eastAsiaTheme="minorEastAsia" w:hAnsi="Helvetica" w:cs="Arial"/>
          <w:noProof w:val="0"/>
          <w:sz w:val="20"/>
          <w:lang w:val="en-US"/>
        </w:rPr>
        <w:t>requests</w:t>
      </w:r>
      <w:r w:rsidR="0097422F">
        <w:rPr>
          <w:rFonts w:ascii="Helvetica" w:eastAsiaTheme="minorEastAsia" w:hAnsi="Helvetica" w:cs="Arial"/>
          <w:noProof w:val="0"/>
          <w:sz w:val="20"/>
          <w:lang w:val="en-US"/>
        </w:rPr>
        <w:t xml:space="preserve"> may</w:t>
      </w:r>
      <w:r w:rsidR="004B40E6" w:rsidRPr="006645CB">
        <w:rPr>
          <w:rFonts w:ascii="Helvetica" w:eastAsiaTheme="minorEastAsia" w:hAnsi="Helvetica" w:cs="Arial"/>
          <w:noProof w:val="0"/>
          <w:sz w:val="20"/>
          <w:lang w:val="en-US"/>
        </w:rPr>
        <w:t xml:space="preserve"> include: </w:t>
      </w:r>
    </w:p>
    <w:p w14:paraId="6B41EB40" w14:textId="77777777" w:rsidR="006E12EE" w:rsidRPr="006E12EE" w:rsidRDefault="004B40E6" w:rsidP="006E12EE">
      <w:pPr>
        <w:pStyle w:val="ListParagraph"/>
        <w:widowControl w:val="0"/>
        <w:numPr>
          <w:ilvl w:val="0"/>
          <w:numId w:val="33"/>
        </w:numPr>
        <w:tabs>
          <w:tab w:val="left" w:pos="220"/>
          <w:tab w:val="left" w:pos="720"/>
        </w:tabs>
        <w:autoSpaceDE w:val="0"/>
        <w:autoSpaceDN w:val="0"/>
        <w:adjustRightInd w:val="0"/>
        <w:spacing w:after="320"/>
        <w:rPr>
          <w:rFonts w:ascii="Helvetica" w:eastAsiaTheme="minorEastAsia" w:hAnsi="Helvetica" w:cs="Times"/>
          <w:noProof w:val="0"/>
          <w:color w:val="000000" w:themeColor="text1"/>
          <w:sz w:val="20"/>
          <w:lang w:val="en-US"/>
        </w:rPr>
      </w:pPr>
      <w:r w:rsidRPr="00234C41">
        <w:rPr>
          <w:rFonts w:ascii="Helvetica" w:eastAsiaTheme="minorEastAsia" w:hAnsi="Helvetica" w:cs="Arial"/>
          <w:noProof w:val="0"/>
          <w:color w:val="000000" w:themeColor="text1"/>
          <w:sz w:val="20"/>
          <w:lang w:val="en-US"/>
        </w:rPr>
        <w:t xml:space="preserve">Financial information about the operation of a trust or CCG, for example </w:t>
      </w:r>
      <w:r>
        <w:rPr>
          <w:rFonts w:ascii="Helvetica" w:eastAsiaTheme="minorEastAsia" w:hAnsi="Helvetica" w:cs="Arial"/>
          <w:noProof w:val="0"/>
          <w:color w:val="000000" w:themeColor="text1"/>
          <w:sz w:val="20"/>
          <w:lang w:val="en-US"/>
        </w:rPr>
        <w:t>budget allocations for the care</w:t>
      </w:r>
      <w:r w:rsidR="006E12EE">
        <w:rPr>
          <w:rFonts w:ascii="Helvetica" w:eastAsiaTheme="minorEastAsia" w:hAnsi="Helvetica" w:cs="Arial"/>
          <w:noProof w:val="0"/>
          <w:color w:val="000000" w:themeColor="text1"/>
          <w:sz w:val="20"/>
          <w:lang w:val="en-US"/>
        </w:rPr>
        <w:t xml:space="preserve"> </w:t>
      </w:r>
      <w:r w:rsidR="006E12EE" w:rsidRPr="006E12EE">
        <w:rPr>
          <w:rFonts w:ascii="Helvetica" w:eastAsiaTheme="minorEastAsia" w:hAnsi="Helvetica" w:cs="Arial"/>
          <w:noProof w:val="0"/>
          <w:color w:val="000000" w:themeColor="text1"/>
          <w:sz w:val="20"/>
          <w:lang w:val="en-US"/>
        </w:rPr>
        <w:t xml:space="preserve">of </w:t>
      </w:r>
      <w:r w:rsidRPr="006E12EE">
        <w:rPr>
          <w:rFonts w:ascii="Helvetica" w:eastAsiaTheme="minorEastAsia" w:hAnsi="Helvetica" w:cs="Arial"/>
          <w:noProof w:val="0"/>
          <w:color w:val="000000" w:themeColor="text1"/>
          <w:sz w:val="20"/>
          <w:lang w:val="en-US"/>
        </w:rPr>
        <w:t>certain groups of</w:t>
      </w:r>
      <w:r w:rsidRPr="006E12EE">
        <w:rPr>
          <w:rFonts w:ascii="Arial" w:eastAsiaTheme="minorEastAsia" w:hAnsi="Arial" w:cs="Arial"/>
          <w:noProof w:val="0"/>
          <w:color w:val="000000" w:themeColor="text1"/>
          <w:sz w:val="32"/>
          <w:szCs w:val="32"/>
          <w:lang w:val="en-US"/>
        </w:rPr>
        <w:t xml:space="preserve"> </w:t>
      </w:r>
      <w:r w:rsidRPr="006E12EE">
        <w:rPr>
          <w:rFonts w:ascii="Helvetica" w:eastAsiaTheme="minorEastAsia" w:hAnsi="Helvetica" w:cs="Arial"/>
          <w:noProof w:val="0"/>
          <w:color w:val="000000" w:themeColor="text1"/>
          <w:sz w:val="20"/>
          <w:lang w:val="en-US"/>
        </w:rPr>
        <w:t>pat</w:t>
      </w:r>
      <w:r w:rsidR="006E12EE">
        <w:rPr>
          <w:rFonts w:ascii="Helvetica" w:eastAsiaTheme="minorEastAsia" w:hAnsi="Helvetica" w:cs="Arial"/>
          <w:noProof w:val="0"/>
          <w:color w:val="000000" w:themeColor="text1"/>
          <w:sz w:val="20"/>
          <w:lang w:val="en-US"/>
        </w:rPr>
        <w:t xml:space="preserve">ients or certain conditions. </w:t>
      </w:r>
    </w:p>
    <w:p w14:paraId="38583E77" w14:textId="21ABD0AB" w:rsidR="004B40E6" w:rsidRPr="006E12EE" w:rsidRDefault="006E12EE" w:rsidP="006E12EE">
      <w:pPr>
        <w:pStyle w:val="ListParagraph"/>
        <w:widowControl w:val="0"/>
        <w:numPr>
          <w:ilvl w:val="0"/>
          <w:numId w:val="33"/>
        </w:numPr>
        <w:tabs>
          <w:tab w:val="left" w:pos="220"/>
          <w:tab w:val="left" w:pos="720"/>
        </w:tabs>
        <w:autoSpaceDE w:val="0"/>
        <w:autoSpaceDN w:val="0"/>
        <w:adjustRightInd w:val="0"/>
        <w:spacing w:after="320"/>
        <w:rPr>
          <w:rFonts w:ascii="Helvetica" w:eastAsiaTheme="minorEastAsia" w:hAnsi="Helvetica" w:cs="Times"/>
          <w:noProof w:val="0"/>
          <w:color w:val="000000" w:themeColor="text1"/>
          <w:sz w:val="20"/>
          <w:lang w:val="en-US"/>
        </w:rPr>
      </w:pPr>
      <w:r>
        <w:rPr>
          <w:rFonts w:ascii="Helvetica" w:eastAsiaTheme="minorEastAsia" w:hAnsi="Helvetica" w:cs="Arial"/>
          <w:noProof w:val="0"/>
          <w:color w:val="000000" w:themeColor="text1"/>
          <w:sz w:val="20"/>
          <w:lang w:val="en-US"/>
        </w:rPr>
        <w:t>C</w:t>
      </w:r>
      <w:r w:rsidR="004B40E6" w:rsidRPr="006E12EE">
        <w:rPr>
          <w:rFonts w:ascii="Helvetica" w:eastAsiaTheme="minorEastAsia" w:hAnsi="Helvetica" w:cs="Arial"/>
          <w:noProof w:val="0"/>
          <w:color w:val="000000" w:themeColor="text1"/>
          <w:sz w:val="20"/>
          <w:lang w:val="en-US"/>
        </w:rPr>
        <w:t xml:space="preserve">apital allocations for infrastructure projects, such as community facilities. </w:t>
      </w:r>
    </w:p>
    <w:p w14:paraId="2C613EE3" w14:textId="77777777" w:rsidR="004B40E6" w:rsidRPr="00234C41" w:rsidRDefault="004B40E6" w:rsidP="003612EF">
      <w:pPr>
        <w:pStyle w:val="ListParagraph"/>
        <w:widowControl w:val="0"/>
        <w:numPr>
          <w:ilvl w:val="0"/>
          <w:numId w:val="33"/>
        </w:numPr>
        <w:tabs>
          <w:tab w:val="left" w:pos="220"/>
          <w:tab w:val="left" w:pos="720"/>
        </w:tabs>
        <w:autoSpaceDE w:val="0"/>
        <w:autoSpaceDN w:val="0"/>
        <w:adjustRightInd w:val="0"/>
        <w:spacing w:after="320"/>
        <w:rPr>
          <w:rFonts w:ascii="Helvetica" w:eastAsiaTheme="minorEastAsia" w:hAnsi="Helvetica" w:cs="Times"/>
          <w:noProof w:val="0"/>
          <w:color w:val="000000" w:themeColor="text1"/>
          <w:sz w:val="20"/>
          <w:lang w:val="en-US"/>
        </w:rPr>
      </w:pPr>
      <w:r w:rsidRPr="00234C41">
        <w:rPr>
          <w:rFonts w:ascii="Helvetica" w:eastAsiaTheme="minorEastAsia" w:hAnsi="Helvetica" w:cs="Arial"/>
          <w:noProof w:val="0"/>
          <w:color w:val="000000" w:themeColor="text1"/>
          <w:sz w:val="20"/>
          <w:lang w:val="en-US"/>
        </w:rPr>
        <w:t xml:space="preserve">Management information such as commissioning plans for a particular type of service. </w:t>
      </w:r>
    </w:p>
    <w:p w14:paraId="09AC4937" w14:textId="5770F07C" w:rsidR="006E12EE" w:rsidRPr="006E12EE" w:rsidRDefault="004B40E6" w:rsidP="006E12EE">
      <w:pPr>
        <w:pStyle w:val="ListParagraph"/>
        <w:widowControl w:val="0"/>
        <w:numPr>
          <w:ilvl w:val="0"/>
          <w:numId w:val="33"/>
        </w:numPr>
        <w:tabs>
          <w:tab w:val="left" w:pos="220"/>
          <w:tab w:val="left" w:pos="720"/>
        </w:tabs>
        <w:autoSpaceDE w:val="0"/>
        <w:autoSpaceDN w:val="0"/>
        <w:adjustRightInd w:val="0"/>
        <w:spacing w:after="320"/>
        <w:rPr>
          <w:rFonts w:ascii="Helvetica" w:eastAsiaTheme="minorEastAsia" w:hAnsi="Helvetica" w:cs="Times"/>
          <w:noProof w:val="0"/>
          <w:color w:val="000000" w:themeColor="text1"/>
          <w:sz w:val="20"/>
          <w:lang w:val="en-US"/>
        </w:rPr>
      </w:pPr>
      <w:r w:rsidRPr="00234C41">
        <w:rPr>
          <w:rFonts w:ascii="Helvetica" w:eastAsiaTheme="minorEastAsia" w:hAnsi="Helvetica" w:cs="Arial"/>
          <w:noProof w:val="0"/>
          <w:color w:val="000000" w:themeColor="text1"/>
          <w:sz w:val="20"/>
          <w:lang w:val="en-US"/>
        </w:rPr>
        <w:t xml:space="preserve">Operational </w:t>
      </w:r>
      <w:r w:rsidR="006E12EE">
        <w:rPr>
          <w:rFonts w:ascii="Helvetica" w:eastAsiaTheme="minorEastAsia" w:hAnsi="Helvetica" w:cs="Arial"/>
          <w:noProof w:val="0"/>
          <w:color w:val="000000" w:themeColor="text1"/>
          <w:sz w:val="20"/>
          <w:lang w:val="en-US"/>
        </w:rPr>
        <w:t>information such as information about performance against targets or quality</w:t>
      </w:r>
    </w:p>
    <w:p w14:paraId="29B65445" w14:textId="7F666425" w:rsidR="004B40E6" w:rsidRPr="006E12EE" w:rsidRDefault="00B76233" w:rsidP="006E12EE">
      <w:pPr>
        <w:widowControl w:val="0"/>
        <w:tabs>
          <w:tab w:val="left" w:pos="220"/>
          <w:tab w:val="left" w:pos="720"/>
        </w:tabs>
        <w:autoSpaceDE w:val="0"/>
        <w:autoSpaceDN w:val="0"/>
        <w:adjustRightInd w:val="0"/>
        <w:spacing w:after="320"/>
        <w:rPr>
          <w:rFonts w:ascii="Helvetica" w:eastAsiaTheme="minorEastAsia" w:hAnsi="Helvetica" w:cs="Times"/>
          <w:noProof w:val="0"/>
          <w:color w:val="000000" w:themeColor="text1"/>
          <w:sz w:val="20"/>
          <w:lang w:val="en-US"/>
        </w:rPr>
      </w:pPr>
      <w:r>
        <w:rPr>
          <w:rFonts w:ascii="Helvetica" w:eastAsiaTheme="minorEastAsia" w:hAnsi="Helvetica" w:cs="Arial"/>
          <w:noProof w:val="0"/>
          <w:sz w:val="20"/>
          <w:lang w:val="en-US"/>
        </w:rPr>
        <w:t>Although l</w:t>
      </w:r>
      <w:r w:rsidR="00E80F31">
        <w:rPr>
          <w:rFonts w:ascii="Helvetica" w:eastAsiaTheme="minorEastAsia" w:hAnsi="Helvetica" w:cs="Arial"/>
          <w:noProof w:val="0"/>
          <w:sz w:val="20"/>
          <w:lang w:val="en-US"/>
        </w:rPr>
        <w:t xml:space="preserve">ocal authorities </w:t>
      </w:r>
      <w:r>
        <w:rPr>
          <w:rFonts w:ascii="Helvetica" w:eastAsiaTheme="minorEastAsia" w:hAnsi="Helvetica" w:cs="Arial"/>
          <w:noProof w:val="0"/>
          <w:sz w:val="20"/>
          <w:lang w:val="en-US"/>
        </w:rPr>
        <w:t xml:space="preserve">have the right to request such information, </w:t>
      </w:r>
      <w:r w:rsidR="00E80F31">
        <w:rPr>
          <w:rFonts w:ascii="Helvetica" w:eastAsiaTheme="minorEastAsia" w:hAnsi="Helvetica" w:cs="Arial"/>
          <w:noProof w:val="0"/>
          <w:sz w:val="20"/>
          <w:lang w:val="en-US"/>
        </w:rPr>
        <w:t xml:space="preserve">they have no enforcement powers outside the formal consultation process </w:t>
      </w:r>
      <w:r w:rsidR="001C2D0A">
        <w:rPr>
          <w:rFonts w:ascii="Helvetica" w:eastAsiaTheme="minorEastAsia" w:hAnsi="Helvetica" w:cs="Arial"/>
          <w:noProof w:val="0"/>
          <w:sz w:val="20"/>
          <w:lang w:val="en-US"/>
        </w:rPr>
        <w:t xml:space="preserve">and </w:t>
      </w:r>
      <w:r>
        <w:rPr>
          <w:rFonts w:ascii="Helvetica" w:eastAsiaTheme="minorEastAsia" w:hAnsi="Helvetica" w:cs="Arial"/>
          <w:noProof w:val="0"/>
          <w:sz w:val="20"/>
          <w:lang w:val="en-US"/>
        </w:rPr>
        <w:t xml:space="preserve">no power of </w:t>
      </w:r>
      <w:r w:rsidR="001C2D0A">
        <w:rPr>
          <w:rFonts w:ascii="Helvetica" w:eastAsiaTheme="minorEastAsia" w:hAnsi="Helvetica" w:cs="Arial"/>
          <w:noProof w:val="0"/>
          <w:sz w:val="20"/>
          <w:lang w:val="en-US"/>
        </w:rPr>
        <w:t xml:space="preserve">veto </w:t>
      </w:r>
      <w:r>
        <w:rPr>
          <w:rFonts w:ascii="Helvetica" w:eastAsiaTheme="minorEastAsia" w:hAnsi="Helvetica" w:cs="Arial"/>
          <w:noProof w:val="0"/>
          <w:sz w:val="20"/>
          <w:lang w:val="en-US"/>
        </w:rPr>
        <w:t xml:space="preserve">over </w:t>
      </w:r>
      <w:r w:rsidR="001C2D0A">
        <w:rPr>
          <w:rFonts w:ascii="Helvetica" w:eastAsiaTheme="minorEastAsia" w:hAnsi="Helvetica" w:cs="Arial"/>
          <w:noProof w:val="0"/>
          <w:sz w:val="20"/>
          <w:lang w:val="en-US"/>
        </w:rPr>
        <w:t xml:space="preserve">health service plans </w:t>
      </w:r>
      <w:r w:rsidR="00E80F31">
        <w:rPr>
          <w:rFonts w:ascii="Helvetica" w:eastAsiaTheme="minorEastAsia" w:hAnsi="Helvetica" w:cs="Arial"/>
          <w:noProof w:val="0"/>
          <w:sz w:val="20"/>
          <w:lang w:val="en-US"/>
        </w:rPr>
        <w:t xml:space="preserve">(see below). </w:t>
      </w:r>
    </w:p>
    <w:p w14:paraId="7A2281DB" w14:textId="77777777" w:rsidR="00344B06" w:rsidRDefault="00344B06" w:rsidP="00344B06">
      <w:pPr>
        <w:jc w:val="both"/>
        <w:rPr>
          <w:rFonts w:ascii="Helvetica" w:hAnsi="Helvetica"/>
          <w:b/>
          <w:color w:val="000000"/>
          <w:sz w:val="20"/>
        </w:rPr>
      </w:pPr>
      <w:r w:rsidRPr="002148D9">
        <w:rPr>
          <w:rFonts w:ascii="Helvetica" w:hAnsi="Helvetica"/>
          <w:b/>
          <w:color w:val="000000"/>
          <w:sz w:val="20"/>
        </w:rPr>
        <w:t>2.12 Consultation Process (Reg</w:t>
      </w:r>
      <w:r>
        <w:rPr>
          <w:rFonts w:ascii="Helvetica" w:hAnsi="Helvetica"/>
          <w:b/>
          <w:color w:val="000000"/>
          <w:sz w:val="20"/>
        </w:rPr>
        <w:t>ulation</w:t>
      </w:r>
      <w:r w:rsidRPr="002148D9">
        <w:rPr>
          <w:rFonts w:ascii="Helvetica" w:hAnsi="Helvetica"/>
          <w:b/>
          <w:color w:val="000000"/>
          <w:sz w:val="20"/>
        </w:rPr>
        <w:t xml:space="preserve"> 23)</w:t>
      </w:r>
    </w:p>
    <w:p w14:paraId="18DC9E48" w14:textId="77777777" w:rsidR="00344B06" w:rsidRPr="002148D9" w:rsidRDefault="00344B06" w:rsidP="00344B06">
      <w:pPr>
        <w:jc w:val="both"/>
        <w:rPr>
          <w:rFonts w:ascii="Helvetica" w:hAnsi="Helvetica"/>
          <w:b/>
          <w:color w:val="000000"/>
          <w:sz w:val="20"/>
        </w:rPr>
      </w:pPr>
    </w:p>
    <w:p w14:paraId="62B0DD09" w14:textId="77777777" w:rsidR="00344B06" w:rsidRDefault="00344B06" w:rsidP="00344B06">
      <w:pPr>
        <w:jc w:val="both"/>
        <w:rPr>
          <w:rFonts w:ascii="Helvetica" w:hAnsi="Helvetica"/>
          <w:color w:val="000000"/>
          <w:sz w:val="20"/>
        </w:rPr>
      </w:pPr>
      <w:r w:rsidRPr="00F42555">
        <w:rPr>
          <w:rFonts w:ascii="Helvetica" w:hAnsi="Helvetica"/>
          <w:color w:val="000000"/>
          <w:sz w:val="20"/>
        </w:rPr>
        <w:t>Regula</w:t>
      </w:r>
      <w:r>
        <w:rPr>
          <w:rFonts w:ascii="Helvetica" w:hAnsi="Helvetica"/>
          <w:color w:val="000000"/>
          <w:sz w:val="20"/>
        </w:rPr>
        <w:t xml:space="preserve">tion 23 </w:t>
      </w:r>
      <w:r w:rsidRPr="00F42555">
        <w:rPr>
          <w:rFonts w:ascii="Helvetica" w:hAnsi="Helvetica"/>
          <w:color w:val="000000"/>
          <w:sz w:val="20"/>
        </w:rPr>
        <w:t xml:space="preserve"> </w:t>
      </w:r>
      <w:r>
        <w:rPr>
          <w:rFonts w:ascii="Helvetica" w:hAnsi="Helvetica"/>
          <w:color w:val="000000"/>
          <w:sz w:val="20"/>
        </w:rPr>
        <w:t xml:space="preserve">dictates that : </w:t>
      </w:r>
    </w:p>
    <w:p w14:paraId="361C9AE8" w14:textId="77777777" w:rsidR="00344B06" w:rsidRPr="00F42555" w:rsidRDefault="00344B06" w:rsidP="00344B06">
      <w:pPr>
        <w:ind w:firstLine="720"/>
        <w:jc w:val="both"/>
        <w:rPr>
          <w:rFonts w:ascii="Helvetica" w:hAnsi="Helvetica"/>
          <w:color w:val="000000"/>
          <w:sz w:val="20"/>
        </w:rPr>
      </w:pPr>
    </w:p>
    <w:p w14:paraId="026F7AB2" w14:textId="52DA27F9" w:rsidR="00344B06" w:rsidRDefault="00344B06" w:rsidP="003612EF">
      <w:pPr>
        <w:pStyle w:val="ListParagraph"/>
        <w:numPr>
          <w:ilvl w:val="0"/>
          <w:numId w:val="15"/>
        </w:numPr>
        <w:jc w:val="both"/>
        <w:rPr>
          <w:rFonts w:ascii="Helvetica" w:hAnsi="Helvetica"/>
          <w:color w:val="000000"/>
          <w:sz w:val="20"/>
        </w:rPr>
      </w:pPr>
      <w:r w:rsidRPr="00A14173">
        <w:rPr>
          <w:rFonts w:ascii="Helvetica" w:hAnsi="Helvetica"/>
          <w:color w:val="000000"/>
          <w:sz w:val="20"/>
        </w:rPr>
        <w:t>NH</w:t>
      </w:r>
      <w:r>
        <w:rPr>
          <w:rFonts w:ascii="Helvetica" w:hAnsi="Helvetica"/>
          <w:color w:val="000000"/>
          <w:sz w:val="20"/>
        </w:rPr>
        <w:t xml:space="preserve">S </w:t>
      </w:r>
      <w:r w:rsidRPr="00A14173">
        <w:rPr>
          <w:rFonts w:ascii="Helvetica" w:hAnsi="Helvetica"/>
          <w:color w:val="000000"/>
          <w:sz w:val="20"/>
        </w:rPr>
        <w:t>bodies must consult with LAs on proposals for substantial development of or substantial variation i</w:t>
      </w:r>
      <w:r w:rsidR="00AC3F5F">
        <w:rPr>
          <w:rFonts w:ascii="Helvetica" w:hAnsi="Helvetica"/>
          <w:color w:val="000000"/>
          <w:sz w:val="20"/>
        </w:rPr>
        <w:t>n the provision of local service</w:t>
      </w:r>
      <w:r w:rsidRPr="00A14173">
        <w:rPr>
          <w:rFonts w:ascii="Helvetica" w:hAnsi="Helvetica"/>
          <w:color w:val="000000"/>
          <w:sz w:val="20"/>
        </w:rPr>
        <w:t xml:space="preserve">s. </w:t>
      </w:r>
      <w:r>
        <w:rPr>
          <w:rFonts w:ascii="Helvetica" w:hAnsi="Helvetica"/>
          <w:color w:val="000000"/>
          <w:sz w:val="20"/>
        </w:rPr>
        <w:t xml:space="preserve">Substantial is not defined but </w:t>
      </w:r>
      <w:r w:rsidRPr="00A14173">
        <w:rPr>
          <w:rFonts w:ascii="Helvetica" w:hAnsi="Helvetica"/>
          <w:color w:val="000000"/>
          <w:sz w:val="20"/>
        </w:rPr>
        <w:t>is expected to encompass reconfigurations, involving a  final set of proposals; any configuration options within those proposals, as well as specific chan</w:t>
      </w:r>
      <w:r>
        <w:rPr>
          <w:rFonts w:ascii="Helvetica" w:hAnsi="Helvetica"/>
          <w:color w:val="000000"/>
          <w:sz w:val="20"/>
        </w:rPr>
        <w:t>ges to individual service</w:t>
      </w:r>
      <w:r w:rsidR="006E12EE">
        <w:rPr>
          <w:rFonts w:ascii="Helvetica" w:hAnsi="Helvetica"/>
          <w:color w:val="000000"/>
          <w:sz w:val="20"/>
        </w:rPr>
        <w:t>s (Ref 7</w:t>
      </w:r>
      <w:r>
        <w:rPr>
          <w:rFonts w:ascii="Helvetica" w:hAnsi="Helvetica"/>
          <w:color w:val="000000"/>
          <w:sz w:val="20"/>
        </w:rPr>
        <w:t>)</w:t>
      </w:r>
      <w:r w:rsidRPr="00A14173">
        <w:rPr>
          <w:rFonts w:ascii="Helvetica" w:hAnsi="Helvetica"/>
          <w:color w:val="000000"/>
          <w:sz w:val="20"/>
        </w:rPr>
        <w:t xml:space="preserve">. </w:t>
      </w:r>
    </w:p>
    <w:p w14:paraId="09C2ABED" w14:textId="77777777" w:rsidR="00344B06" w:rsidRPr="00E23763" w:rsidRDefault="00344B06" w:rsidP="00344B06">
      <w:pPr>
        <w:pStyle w:val="ListParagraph"/>
        <w:ind w:left="780"/>
        <w:jc w:val="both"/>
        <w:rPr>
          <w:rFonts w:ascii="Helvetica" w:hAnsi="Helvetica"/>
          <w:color w:val="000000"/>
          <w:sz w:val="20"/>
        </w:rPr>
      </w:pPr>
    </w:p>
    <w:p w14:paraId="0C4A4B7D" w14:textId="77777777" w:rsidR="00344B06" w:rsidRDefault="00344B06" w:rsidP="003612EF">
      <w:pPr>
        <w:pStyle w:val="ListParagraph"/>
        <w:numPr>
          <w:ilvl w:val="0"/>
          <w:numId w:val="15"/>
        </w:numPr>
        <w:jc w:val="both"/>
        <w:rPr>
          <w:rFonts w:ascii="Helvetica" w:hAnsi="Helvetica"/>
          <w:color w:val="000000"/>
          <w:sz w:val="20"/>
        </w:rPr>
      </w:pPr>
      <w:r w:rsidRPr="00A14173">
        <w:rPr>
          <w:rFonts w:ascii="Helvetica" w:hAnsi="Helvetica"/>
          <w:color w:val="000000"/>
          <w:sz w:val="20"/>
        </w:rPr>
        <w:t xml:space="preserve">NHS bodies are not required to consult where a decision has to be taken quickly to avoid a risk to the safety or </w:t>
      </w:r>
      <w:r>
        <w:rPr>
          <w:rFonts w:ascii="Helvetica" w:hAnsi="Helvetica"/>
          <w:color w:val="000000"/>
          <w:sz w:val="20"/>
        </w:rPr>
        <w:t xml:space="preserve">welfare of patients or staff </w:t>
      </w:r>
      <w:r w:rsidRPr="0061419B">
        <w:rPr>
          <w:rFonts w:ascii="Helvetica" w:hAnsi="Helvetica"/>
          <w:color w:val="000000"/>
          <w:sz w:val="20"/>
        </w:rPr>
        <w:t>NB</w:t>
      </w:r>
      <w:r>
        <w:rPr>
          <w:rFonts w:ascii="Helvetica" w:hAnsi="Helvetica"/>
          <w:color w:val="000000"/>
          <w:sz w:val="20"/>
        </w:rPr>
        <w:t>:</w:t>
      </w:r>
      <w:r w:rsidRPr="00A14173">
        <w:rPr>
          <w:rFonts w:ascii="Helvetica" w:hAnsi="Helvetica"/>
          <w:color w:val="000000"/>
          <w:sz w:val="20"/>
        </w:rPr>
        <w:t xml:space="preserve"> </w:t>
      </w:r>
      <w:r w:rsidRPr="00E61436">
        <w:rPr>
          <w:rFonts w:ascii="Helvetica" w:hAnsi="Helvetica"/>
          <w:i/>
          <w:color w:val="000000"/>
          <w:sz w:val="20"/>
        </w:rPr>
        <w:t>not</w:t>
      </w:r>
      <w:r w:rsidRPr="00A14173">
        <w:rPr>
          <w:rFonts w:ascii="Helvetica" w:hAnsi="Helvetica"/>
          <w:color w:val="000000"/>
          <w:sz w:val="20"/>
        </w:rPr>
        <w:t xml:space="preserve"> for financial reasons. Consulting bodies must inform the LA immediately and give the reasons why they have decided not to consult. </w:t>
      </w:r>
    </w:p>
    <w:p w14:paraId="193EC136" w14:textId="77777777" w:rsidR="00344B06" w:rsidRPr="00E23763" w:rsidRDefault="00344B06" w:rsidP="00344B06">
      <w:pPr>
        <w:jc w:val="both"/>
        <w:rPr>
          <w:rFonts w:ascii="Helvetica" w:hAnsi="Helvetica"/>
          <w:color w:val="000000"/>
          <w:sz w:val="20"/>
        </w:rPr>
      </w:pPr>
    </w:p>
    <w:p w14:paraId="1786F1CA" w14:textId="77777777" w:rsidR="00344B06" w:rsidRDefault="00344B06" w:rsidP="003612EF">
      <w:pPr>
        <w:pStyle w:val="ListParagraph"/>
        <w:numPr>
          <w:ilvl w:val="0"/>
          <w:numId w:val="15"/>
        </w:numPr>
        <w:jc w:val="both"/>
        <w:rPr>
          <w:rFonts w:ascii="Helvetica" w:hAnsi="Helvetica"/>
          <w:color w:val="000000"/>
          <w:sz w:val="20"/>
        </w:rPr>
      </w:pPr>
      <w:r w:rsidRPr="00A14173">
        <w:rPr>
          <w:rFonts w:ascii="Helvetica" w:hAnsi="Helvetica"/>
          <w:color w:val="000000"/>
          <w:sz w:val="20"/>
        </w:rPr>
        <w:t xml:space="preserve">A LA must inform the NHS commissioner or provider concerned, if it chooses not to respond to a consultation or make a recommendation. </w:t>
      </w:r>
    </w:p>
    <w:p w14:paraId="2EF695AB" w14:textId="77777777" w:rsidR="00344B06" w:rsidRPr="00E23763" w:rsidRDefault="00344B06" w:rsidP="00344B06">
      <w:pPr>
        <w:jc w:val="both"/>
        <w:rPr>
          <w:rFonts w:ascii="Helvetica" w:hAnsi="Helvetica"/>
          <w:color w:val="000000"/>
          <w:sz w:val="20"/>
        </w:rPr>
      </w:pPr>
    </w:p>
    <w:p w14:paraId="7B5A5803" w14:textId="77777777" w:rsidR="00344B06" w:rsidRDefault="00344B06" w:rsidP="003612EF">
      <w:pPr>
        <w:pStyle w:val="ListParagraph"/>
        <w:numPr>
          <w:ilvl w:val="0"/>
          <w:numId w:val="15"/>
        </w:numPr>
        <w:jc w:val="both"/>
        <w:rPr>
          <w:rFonts w:ascii="Helvetica" w:hAnsi="Helvetica"/>
          <w:color w:val="000000"/>
          <w:sz w:val="20"/>
        </w:rPr>
      </w:pPr>
      <w:r w:rsidRPr="00A14173">
        <w:rPr>
          <w:rFonts w:ascii="Helvetica" w:hAnsi="Helvetica"/>
          <w:color w:val="000000"/>
          <w:sz w:val="20"/>
        </w:rPr>
        <w:t xml:space="preserve"> A LA must submit  its response and any recommendations it may make by a date specified by the NHS commisioner or provider. </w:t>
      </w:r>
    </w:p>
    <w:p w14:paraId="2047CCC6" w14:textId="77777777" w:rsidR="00344B06" w:rsidRPr="00344B06" w:rsidRDefault="00344B06" w:rsidP="00344B06">
      <w:pPr>
        <w:jc w:val="both"/>
        <w:rPr>
          <w:rFonts w:ascii="Helvetica" w:hAnsi="Helvetica"/>
          <w:color w:val="000000"/>
          <w:sz w:val="20"/>
        </w:rPr>
      </w:pPr>
    </w:p>
    <w:p w14:paraId="4D328568" w14:textId="53EF5975" w:rsidR="00344B06" w:rsidRPr="00344B06" w:rsidRDefault="00344B06" w:rsidP="003612EF">
      <w:pPr>
        <w:pStyle w:val="ListParagraph"/>
        <w:numPr>
          <w:ilvl w:val="0"/>
          <w:numId w:val="15"/>
        </w:numPr>
        <w:jc w:val="both"/>
        <w:rPr>
          <w:rFonts w:ascii="Helvetica" w:hAnsi="Helvetica"/>
          <w:color w:val="000000"/>
          <w:sz w:val="20"/>
        </w:rPr>
      </w:pPr>
      <w:r w:rsidRPr="00344B06">
        <w:rPr>
          <w:rFonts w:ascii="Helvetica" w:hAnsi="Helvetica"/>
          <w:color w:val="000000"/>
          <w:sz w:val="20"/>
        </w:rPr>
        <w:t xml:space="preserve">NHS bodies and LAs that do not agree about a recommendation, must take all reasonable steps to try to reach agreement.  </w:t>
      </w:r>
    </w:p>
    <w:p w14:paraId="2EC2625E" w14:textId="77777777" w:rsidR="00344B06" w:rsidRPr="00344B06" w:rsidRDefault="00344B06" w:rsidP="00344B06">
      <w:pPr>
        <w:pStyle w:val="ListParagraph"/>
        <w:ind w:left="780"/>
        <w:jc w:val="both"/>
        <w:rPr>
          <w:rFonts w:ascii="Helvetica" w:hAnsi="Helvetica"/>
          <w:color w:val="000000"/>
          <w:sz w:val="20"/>
        </w:rPr>
      </w:pPr>
    </w:p>
    <w:p w14:paraId="19DAF2AB" w14:textId="57AA480B" w:rsidR="00B528BD" w:rsidRDefault="00DA16EB" w:rsidP="00DA7BB7">
      <w:pPr>
        <w:jc w:val="both"/>
        <w:rPr>
          <w:rFonts w:ascii="Helvetica" w:hAnsi="Helvetica"/>
          <w:color w:val="000000"/>
          <w:sz w:val="20"/>
        </w:rPr>
      </w:pPr>
      <w:r w:rsidRPr="00F42555">
        <w:rPr>
          <w:rFonts w:ascii="Helvetica" w:hAnsi="Helvetica"/>
          <w:color w:val="000000"/>
          <w:sz w:val="20"/>
        </w:rPr>
        <w:t xml:space="preserve">The </w:t>
      </w:r>
      <w:r w:rsidR="0053164B" w:rsidRPr="00F42555">
        <w:rPr>
          <w:rFonts w:ascii="Helvetica" w:hAnsi="Helvetica"/>
          <w:color w:val="000000"/>
          <w:sz w:val="20"/>
        </w:rPr>
        <w:t xml:space="preserve">2013 regulations </w:t>
      </w:r>
      <w:r w:rsidR="00B528BD">
        <w:rPr>
          <w:rFonts w:ascii="Helvetica" w:hAnsi="Helvetica"/>
          <w:color w:val="000000"/>
          <w:sz w:val="20"/>
        </w:rPr>
        <w:t>affect the</w:t>
      </w:r>
      <w:r w:rsidR="00DA7BB7" w:rsidRPr="00F42555">
        <w:rPr>
          <w:rFonts w:ascii="Helvetica" w:hAnsi="Helvetica"/>
          <w:color w:val="000000"/>
          <w:sz w:val="20"/>
        </w:rPr>
        <w:t xml:space="preserve"> </w:t>
      </w:r>
      <w:r w:rsidR="00B528BD">
        <w:rPr>
          <w:rFonts w:ascii="Helvetica" w:hAnsi="Helvetica"/>
          <w:color w:val="000000"/>
          <w:sz w:val="20"/>
        </w:rPr>
        <w:t xml:space="preserve">process of consultation </w:t>
      </w:r>
      <w:r w:rsidR="00DA7BB7" w:rsidRPr="00F42555">
        <w:rPr>
          <w:rFonts w:ascii="Helvetica" w:hAnsi="Helvetica"/>
          <w:color w:val="000000"/>
          <w:sz w:val="20"/>
        </w:rPr>
        <w:t xml:space="preserve">in several </w:t>
      </w:r>
      <w:r w:rsidR="00B528BD">
        <w:rPr>
          <w:rFonts w:ascii="Helvetica" w:hAnsi="Helvetica"/>
          <w:color w:val="000000"/>
          <w:sz w:val="20"/>
        </w:rPr>
        <w:t>important respects:</w:t>
      </w:r>
    </w:p>
    <w:p w14:paraId="27BA6AD8" w14:textId="77777777" w:rsidR="00B528BD" w:rsidRDefault="00B528BD" w:rsidP="00DA7BB7">
      <w:pPr>
        <w:jc w:val="both"/>
        <w:rPr>
          <w:rFonts w:ascii="Helvetica" w:hAnsi="Helvetica"/>
          <w:color w:val="000000"/>
          <w:sz w:val="20"/>
        </w:rPr>
      </w:pPr>
    </w:p>
    <w:p w14:paraId="2928D2E5" w14:textId="25DB543A" w:rsidR="000E6C22" w:rsidRDefault="00B528BD" w:rsidP="003612EF">
      <w:pPr>
        <w:pStyle w:val="ListParagraph"/>
        <w:numPr>
          <w:ilvl w:val="0"/>
          <w:numId w:val="29"/>
        </w:numPr>
        <w:jc w:val="both"/>
        <w:rPr>
          <w:rFonts w:ascii="Helvetica" w:hAnsi="Helvetica"/>
          <w:color w:val="000000"/>
          <w:sz w:val="20"/>
        </w:rPr>
      </w:pPr>
      <w:r w:rsidRPr="00CA43CE">
        <w:rPr>
          <w:rFonts w:ascii="Helvetica" w:hAnsi="Helvetica"/>
          <w:color w:val="000000"/>
          <w:sz w:val="20"/>
        </w:rPr>
        <w:t xml:space="preserve">The regulations </w:t>
      </w:r>
      <w:r w:rsidR="0053164B" w:rsidRPr="00CA43CE">
        <w:rPr>
          <w:rFonts w:ascii="Helvetica" w:hAnsi="Helvetica"/>
          <w:color w:val="000000"/>
          <w:sz w:val="20"/>
        </w:rPr>
        <w:t xml:space="preserve">apply to LAs </w:t>
      </w:r>
      <w:r w:rsidR="001C5575" w:rsidRPr="00CA43CE">
        <w:rPr>
          <w:rFonts w:ascii="Helvetica" w:hAnsi="Helvetica"/>
          <w:color w:val="000000"/>
          <w:sz w:val="20"/>
        </w:rPr>
        <w:t xml:space="preserve">themselves as opposed to overview </w:t>
      </w:r>
      <w:r w:rsidR="0053164B" w:rsidRPr="00CA43CE">
        <w:rPr>
          <w:rFonts w:ascii="Helvetica" w:hAnsi="Helvetica"/>
          <w:color w:val="000000"/>
          <w:sz w:val="20"/>
        </w:rPr>
        <w:t>and sc</w:t>
      </w:r>
      <w:r w:rsidR="002F51F1" w:rsidRPr="00CA43CE">
        <w:rPr>
          <w:rFonts w:ascii="Helvetica" w:hAnsi="Helvetica"/>
          <w:color w:val="000000"/>
          <w:sz w:val="20"/>
        </w:rPr>
        <w:t xml:space="preserve">rutiny </w:t>
      </w:r>
      <w:r w:rsidR="0097162B" w:rsidRPr="00CA43CE">
        <w:rPr>
          <w:rFonts w:ascii="Helvetica" w:hAnsi="Helvetica"/>
          <w:color w:val="000000"/>
          <w:sz w:val="20"/>
        </w:rPr>
        <w:t>c</w:t>
      </w:r>
      <w:r w:rsidR="002F51F1" w:rsidRPr="00CA43CE">
        <w:rPr>
          <w:rFonts w:ascii="Helvetica" w:hAnsi="Helvetica"/>
          <w:color w:val="000000"/>
          <w:sz w:val="20"/>
        </w:rPr>
        <w:t>ommittees (OSCs)</w:t>
      </w:r>
      <w:r w:rsidR="00023078" w:rsidRPr="00CA43CE">
        <w:rPr>
          <w:rFonts w:ascii="Helvetica" w:hAnsi="Helvetica"/>
          <w:color w:val="000000"/>
          <w:sz w:val="20"/>
        </w:rPr>
        <w:t>, as previously</w:t>
      </w:r>
      <w:r w:rsidR="002F51F1" w:rsidRPr="00CA43CE">
        <w:rPr>
          <w:rFonts w:ascii="Helvetica" w:hAnsi="Helvetica"/>
          <w:color w:val="000000"/>
          <w:sz w:val="20"/>
        </w:rPr>
        <w:t xml:space="preserve">. </w:t>
      </w:r>
    </w:p>
    <w:p w14:paraId="52CE3EE7" w14:textId="77777777" w:rsidR="00E109D9" w:rsidRPr="00344B06" w:rsidRDefault="00E109D9" w:rsidP="00E109D9">
      <w:pPr>
        <w:pStyle w:val="ListParagraph"/>
        <w:jc w:val="both"/>
        <w:rPr>
          <w:rFonts w:ascii="Helvetica" w:hAnsi="Helvetica"/>
          <w:color w:val="000000"/>
          <w:sz w:val="20"/>
        </w:rPr>
      </w:pPr>
    </w:p>
    <w:p w14:paraId="57823FBC" w14:textId="19240EF1" w:rsidR="00B528BD" w:rsidRDefault="00B528BD" w:rsidP="003612EF">
      <w:pPr>
        <w:pStyle w:val="ListParagraph"/>
        <w:numPr>
          <w:ilvl w:val="0"/>
          <w:numId w:val="29"/>
        </w:numPr>
        <w:jc w:val="both"/>
        <w:rPr>
          <w:rFonts w:ascii="Helvetica" w:hAnsi="Helvetica"/>
          <w:color w:val="000000"/>
          <w:sz w:val="20"/>
        </w:rPr>
      </w:pPr>
      <w:r w:rsidRPr="00CA43CE">
        <w:rPr>
          <w:rFonts w:ascii="Helvetica" w:hAnsi="Helvetica"/>
          <w:color w:val="000000"/>
          <w:sz w:val="20"/>
        </w:rPr>
        <w:t xml:space="preserve">A local authority is </w:t>
      </w:r>
      <w:r w:rsidR="00207B3D" w:rsidRPr="00CA43CE">
        <w:rPr>
          <w:rFonts w:ascii="Helvetica" w:hAnsi="Helvetica"/>
          <w:color w:val="000000"/>
          <w:sz w:val="20"/>
        </w:rPr>
        <w:t xml:space="preserve">not required to appoint </w:t>
      </w:r>
      <w:r w:rsidRPr="00CA43CE">
        <w:rPr>
          <w:rFonts w:ascii="Helvetica" w:hAnsi="Helvetica"/>
          <w:color w:val="000000"/>
          <w:sz w:val="20"/>
        </w:rPr>
        <w:t>an OSC</w:t>
      </w:r>
      <w:r w:rsidR="002A00E3" w:rsidRPr="00CA43CE">
        <w:rPr>
          <w:rFonts w:ascii="Helvetica" w:hAnsi="Helvetica"/>
          <w:color w:val="000000"/>
          <w:sz w:val="20"/>
        </w:rPr>
        <w:t xml:space="preserve">. They may </w:t>
      </w:r>
      <w:r w:rsidR="00207B3D" w:rsidRPr="00CA43CE">
        <w:rPr>
          <w:rFonts w:ascii="Helvetica" w:hAnsi="Helvetica"/>
          <w:color w:val="000000"/>
          <w:sz w:val="20"/>
        </w:rPr>
        <w:t xml:space="preserve">choose </w:t>
      </w:r>
      <w:r w:rsidR="00BA7A7A" w:rsidRPr="00CA43CE">
        <w:rPr>
          <w:rFonts w:ascii="Helvetica" w:hAnsi="Helvetica"/>
          <w:color w:val="000000"/>
          <w:sz w:val="20"/>
        </w:rPr>
        <w:t>to do so</w:t>
      </w:r>
      <w:r w:rsidR="00207B3D" w:rsidRPr="00CA43CE">
        <w:rPr>
          <w:rFonts w:ascii="Helvetica" w:hAnsi="Helvetica"/>
          <w:color w:val="000000"/>
          <w:sz w:val="20"/>
        </w:rPr>
        <w:t>, however,</w:t>
      </w:r>
      <w:r w:rsidR="00BA7A7A" w:rsidRPr="00CA43CE">
        <w:rPr>
          <w:rFonts w:ascii="Helvetica" w:hAnsi="Helvetica"/>
          <w:color w:val="000000"/>
          <w:sz w:val="20"/>
        </w:rPr>
        <w:t xml:space="preserve"> or make other </w:t>
      </w:r>
      <w:r w:rsidR="00207B3D" w:rsidRPr="00CA43CE">
        <w:rPr>
          <w:rFonts w:ascii="Helvetica" w:hAnsi="Helvetica"/>
          <w:color w:val="000000"/>
          <w:sz w:val="20"/>
        </w:rPr>
        <w:t xml:space="preserve">arrangements e.g. appointIng </w:t>
      </w:r>
      <w:r w:rsidR="00BA7A7A" w:rsidRPr="00CA43CE">
        <w:rPr>
          <w:rFonts w:ascii="Helvetica" w:hAnsi="Helvetica"/>
          <w:color w:val="000000"/>
          <w:sz w:val="20"/>
        </w:rPr>
        <w:t xml:space="preserve">committees involving members of </w:t>
      </w:r>
      <w:r w:rsidR="00906EB8" w:rsidRPr="00CA43CE">
        <w:rPr>
          <w:rFonts w:ascii="Helvetica" w:hAnsi="Helvetica"/>
          <w:color w:val="000000"/>
          <w:sz w:val="20"/>
        </w:rPr>
        <w:t xml:space="preserve">the public. </w:t>
      </w:r>
      <w:r w:rsidR="00023078" w:rsidRPr="00CA43CE">
        <w:rPr>
          <w:rFonts w:ascii="Helvetica" w:hAnsi="Helvetica"/>
          <w:color w:val="000000"/>
          <w:sz w:val="20"/>
        </w:rPr>
        <w:t xml:space="preserve"> </w:t>
      </w:r>
    </w:p>
    <w:p w14:paraId="5340B094" w14:textId="77777777" w:rsidR="0036671D" w:rsidRPr="0036671D" w:rsidRDefault="0036671D" w:rsidP="0036671D">
      <w:pPr>
        <w:jc w:val="both"/>
        <w:rPr>
          <w:rFonts w:ascii="Helvetica" w:hAnsi="Helvetica"/>
          <w:color w:val="000000"/>
          <w:sz w:val="20"/>
        </w:rPr>
      </w:pPr>
    </w:p>
    <w:p w14:paraId="01530264" w14:textId="340CCB19" w:rsidR="00CA43CE" w:rsidRDefault="009C6077" w:rsidP="003612EF">
      <w:pPr>
        <w:pStyle w:val="ListParagraph"/>
        <w:numPr>
          <w:ilvl w:val="0"/>
          <w:numId w:val="29"/>
        </w:numPr>
        <w:jc w:val="both"/>
        <w:rPr>
          <w:rFonts w:ascii="Helvetica" w:hAnsi="Helvetica"/>
          <w:color w:val="000000"/>
          <w:sz w:val="20"/>
        </w:rPr>
      </w:pPr>
      <w:r>
        <w:rPr>
          <w:rFonts w:ascii="Helvetica" w:hAnsi="Helvetica"/>
          <w:color w:val="000000"/>
          <w:sz w:val="20"/>
        </w:rPr>
        <w:t>In consultations on substantial changes, a</w:t>
      </w:r>
      <w:r w:rsidR="00B528BD" w:rsidRPr="00CA43CE">
        <w:rPr>
          <w:rFonts w:ascii="Helvetica" w:hAnsi="Helvetica"/>
          <w:color w:val="000000"/>
          <w:sz w:val="20"/>
        </w:rPr>
        <w:t xml:space="preserve"> local authority</w:t>
      </w:r>
      <w:r w:rsidR="00023078" w:rsidRPr="00CA43CE">
        <w:rPr>
          <w:rFonts w:ascii="Helvetica" w:hAnsi="Helvetica"/>
          <w:color w:val="000000"/>
          <w:sz w:val="20"/>
        </w:rPr>
        <w:t xml:space="preserve"> will be allowed (under regulation 23) to delegate the power to </w:t>
      </w:r>
      <w:r>
        <w:rPr>
          <w:rFonts w:ascii="Helvetica" w:hAnsi="Helvetica"/>
          <w:color w:val="000000"/>
          <w:sz w:val="20"/>
        </w:rPr>
        <w:t xml:space="preserve">refer objections </w:t>
      </w:r>
      <w:r w:rsidR="00023078" w:rsidRPr="00CA43CE">
        <w:rPr>
          <w:rFonts w:ascii="Helvetica" w:hAnsi="Helvetica"/>
          <w:color w:val="000000"/>
          <w:sz w:val="20"/>
        </w:rPr>
        <w:t>to the Secretary of State, both to (a) OSCs, or (b) to joint scrutiny committees (where proposals affect services operating across LA boundaries}, but not to other committees.</w:t>
      </w:r>
      <w:r w:rsidR="00502099" w:rsidRPr="00CA43CE">
        <w:rPr>
          <w:rFonts w:ascii="Helvetica" w:hAnsi="Helvetica"/>
          <w:color w:val="000000"/>
          <w:sz w:val="20"/>
        </w:rPr>
        <w:t xml:space="preserve"> </w:t>
      </w:r>
    </w:p>
    <w:p w14:paraId="1E2F59C2" w14:textId="77777777" w:rsidR="000E6C22" w:rsidRPr="000E6C22" w:rsidRDefault="000E6C22" w:rsidP="000E6C22">
      <w:pPr>
        <w:jc w:val="both"/>
        <w:rPr>
          <w:rFonts w:ascii="Helvetica" w:hAnsi="Helvetica"/>
          <w:color w:val="000000"/>
          <w:sz w:val="20"/>
        </w:rPr>
      </w:pPr>
    </w:p>
    <w:p w14:paraId="7B800EC5" w14:textId="506AE220" w:rsidR="00CA43CE" w:rsidRDefault="00502099" w:rsidP="003612EF">
      <w:pPr>
        <w:pStyle w:val="ListParagraph"/>
        <w:numPr>
          <w:ilvl w:val="0"/>
          <w:numId w:val="29"/>
        </w:numPr>
        <w:jc w:val="both"/>
        <w:rPr>
          <w:rFonts w:ascii="Helvetica" w:hAnsi="Helvetica"/>
          <w:color w:val="000000"/>
          <w:sz w:val="20"/>
        </w:rPr>
      </w:pPr>
      <w:r w:rsidRPr="00CA43CE">
        <w:rPr>
          <w:rFonts w:ascii="Helvetica" w:hAnsi="Helvetica"/>
          <w:color w:val="000000"/>
          <w:sz w:val="20"/>
        </w:rPr>
        <w:t xml:space="preserve">The </w:t>
      </w:r>
      <w:r w:rsidR="00B528BD" w:rsidRPr="00CA43CE">
        <w:rPr>
          <w:rFonts w:ascii="Helvetica" w:hAnsi="Helvetica"/>
          <w:color w:val="000000"/>
          <w:sz w:val="20"/>
        </w:rPr>
        <w:t xml:space="preserve">local authority </w:t>
      </w:r>
      <w:r w:rsidRPr="00CA43CE">
        <w:rPr>
          <w:rFonts w:ascii="Helvetica" w:hAnsi="Helvetica"/>
          <w:color w:val="000000"/>
          <w:sz w:val="20"/>
        </w:rPr>
        <w:t xml:space="preserve">as a whole has the power </w:t>
      </w:r>
      <w:r w:rsidR="00B528BD" w:rsidRPr="00CA43CE">
        <w:rPr>
          <w:rFonts w:ascii="Helvetica" w:hAnsi="Helvetica"/>
          <w:color w:val="000000"/>
          <w:sz w:val="20"/>
        </w:rPr>
        <w:t xml:space="preserve">to </w:t>
      </w:r>
      <w:r w:rsidR="00DA2CF4" w:rsidRPr="00CA43CE">
        <w:rPr>
          <w:rFonts w:ascii="Helvetica" w:hAnsi="Helvetica"/>
          <w:color w:val="000000"/>
          <w:sz w:val="20"/>
        </w:rPr>
        <w:t xml:space="preserve">make a referral when it has not delegated that power to an OSC or joint scrutiny committee. </w:t>
      </w:r>
      <w:r w:rsidR="00CB6C6A">
        <w:rPr>
          <w:rFonts w:ascii="Helvetica" w:hAnsi="Helvetica"/>
          <w:color w:val="000000"/>
          <w:sz w:val="20"/>
        </w:rPr>
        <w:t>Many LAs fear this w</w:t>
      </w:r>
      <w:r w:rsidR="003A716F">
        <w:rPr>
          <w:rFonts w:ascii="Helvetica" w:hAnsi="Helvetica"/>
          <w:color w:val="000000"/>
          <w:sz w:val="20"/>
        </w:rPr>
        <w:t>ill</w:t>
      </w:r>
      <w:r w:rsidR="00CA43CE" w:rsidRPr="00CA43CE">
        <w:rPr>
          <w:rFonts w:ascii="Helvetica" w:hAnsi="Helvetica"/>
          <w:color w:val="000000"/>
          <w:sz w:val="20"/>
        </w:rPr>
        <w:t xml:space="preserve"> lead to the politicisation of the referral process, if council members vote along party lines.  However, other LAs already follow this procedure with</w:t>
      </w:r>
      <w:r w:rsidR="00AC3F5F">
        <w:rPr>
          <w:rFonts w:ascii="Helvetica" w:hAnsi="Helvetica"/>
          <w:color w:val="000000"/>
          <w:sz w:val="20"/>
        </w:rPr>
        <w:t>out encountering problems</w:t>
      </w:r>
      <w:r w:rsidR="00200464">
        <w:rPr>
          <w:rFonts w:ascii="Helvetica" w:hAnsi="Helvetica"/>
          <w:color w:val="000000"/>
          <w:sz w:val="20"/>
        </w:rPr>
        <w:t xml:space="preserve"> (Ref. 5)</w:t>
      </w:r>
      <w:r w:rsidR="00CA43CE" w:rsidRPr="00CA43CE">
        <w:rPr>
          <w:rFonts w:ascii="Helvetica" w:hAnsi="Helvetica"/>
          <w:color w:val="000000"/>
          <w:sz w:val="20"/>
        </w:rPr>
        <w:t xml:space="preserve">. </w:t>
      </w:r>
    </w:p>
    <w:p w14:paraId="5932BDCE" w14:textId="77777777" w:rsidR="000E6C22" w:rsidRPr="000E6C22" w:rsidRDefault="000E6C22" w:rsidP="000E6C22">
      <w:pPr>
        <w:jc w:val="both"/>
        <w:rPr>
          <w:rFonts w:ascii="Helvetica" w:hAnsi="Helvetica"/>
          <w:color w:val="000000"/>
          <w:sz w:val="20"/>
        </w:rPr>
      </w:pPr>
    </w:p>
    <w:p w14:paraId="10E82DB8" w14:textId="2BF36BAC" w:rsidR="00AC3F5F" w:rsidRDefault="00B528BD" w:rsidP="003612EF">
      <w:pPr>
        <w:pStyle w:val="ListParagraph"/>
        <w:numPr>
          <w:ilvl w:val="0"/>
          <w:numId w:val="29"/>
        </w:numPr>
        <w:jc w:val="both"/>
        <w:rPr>
          <w:rFonts w:ascii="Helvetica" w:hAnsi="Helvetica"/>
          <w:color w:val="000000"/>
          <w:sz w:val="20"/>
        </w:rPr>
      </w:pPr>
      <w:r w:rsidRPr="00CA43CE">
        <w:rPr>
          <w:rFonts w:ascii="Helvetica" w:hAnsi="Helvetica"/>
          <w:color w:val="000000"/>
          <w:sz w:val="20"/>
        </w:rPr>
        <w:t>T</w:t>
      </w:r>
      <w:r w:rsidR="00DA2CF4" w:rsidRPr="00CA43CE">
        <w:rPr>
          <w:rFonts w:ascii="Helvetica" w:hAnsi="Helvetica"/>
          <w:color w:val="000000"/>
          <w:sz w:val="20"/>
        </w:rPr>
        <w:t xml:space="preserve">he </w:t>
      </w:r>
      <w:r w:rsidRPr="00CA43CE">
        <w:rPr>
          <w:rFonts w:ascii="Helvetica" w:hAnsi="Helvetica"/>
          <w:color w:val="000000"/>
          <w:sz w:val="20"/>
        </w:rPr>
        <w:t xml:space="preserve">referral </w:t>
      </w:r>
      <w:r w:rsidR="00DA2CF4" w:rsidRPr="00CA43CE">
        <w:rPr>
          <w:rFonts w:ascii="Helvetica" w:hAnsi="Helvetica"/>
          <w:color w:val="000000"/>
          <w:sz w:val="20"/>
        </w:rPr>
        <w:t>proce</w:t>
      </w:r>
      <w:r w:rsidRPr="00CA43CE">
        <w:rPr>
          <w:rFonts w:ascii="Helvetica" w:hAnsi="Helvetica"/>
          <w:color w:val="000000"/>
          <w:sz w:val="20"/>
        </w:rPr>
        <w:t xml:space="preserve">ss </w:t>
      </w:r>
      <w:r w:rsidR="00DA2CF4" w:rsidRPr="00CA43CE">
        <w:rPr>
          <w:rFonts w:ascii="Helvetica" w:hAnsi="Helvetica"/>
          <w:color w:val="000000"/>
          <w:sz w:val="20"/>
        </w:rPr>
        <w:t>is</w:t>
      </w:r>
      <w:r w:rsidR="00A37BCE">
        <w:rPr>
          <w:rFonts w:ascii="Helvetica" w:hAnsi="Helvetica"/>
          <w:color w:val="000000"/>
          <w:sz w:val="20"/>
        </w:rPr>
        <w:t xml:space="preserve"> </w:t>
      </w:r>
      <w:r w:rsidR="00200464">
        <w:rPr>
          <w:rFonts w:ascii="Helvetica" w:hAnsi="Helvetica"/>
          <w:color w:val="000000"/>
          <w:sz w:val="20"/>
        </w:rPr>
        <w:t>much more exacting</w:t>
      </w:r>
      <w:r w:rsidR="00506CA0">
        <w:rPr>
          <w:rFonts w:ascii="Helvetica" w:hAnsi="Helvetica"/>
          <w:color w:val="000000"/>
          <w:sz w:val="20"/>
        </w:rPr>
        <w:t xml:space="preserve"> </w:t>
      </w:r>
      <w:r w:rsidR="005A4289" w:rsidRPr="00CA43CE">
        <w:rPr>
          <w:rFonts w:ascii="Helvetica" w:hAnsi="Helvetica"/>
          <w:color w:val="000000"/>
          <w:sz w:val="20"/>
        </w:rPr>
        <w:t>than before</w:t>
      </w:r>
      <w:r w:rsidR="003A716F">
        <w:rPr>
          <w:rFonts w:ascii="Helvetica" w:hAnsi="Helvetica"/>
          <w:color w:val="000000"/>
          <w:sz w:val="20"/>
        </w:rPr>
        <w:t>.  A</w:t>
      </w:r>
      <w:r w:rsidR="000A627A">
        <w:rPr>
          <w:rFonts w:ascii="Helvetica" w:hAnsi="Helvetica"/>
          <w:color w:val="000000"/>
          <w:sz w:val="20"/>
        </w:rPr>
        <w:t>s a result,</w:t>
      </w:r>
      <w:r w:rsidR="000904A3">
        <w:rPr>
          <w:rFonts w:ascii="Helvetica" w:hAnsi="Helvetica"/>
          <w:color w:val="000000"/>
          <w:sz w:val="20"/>
        </w:rPr>
        <w:t xml:space="preserve"> </w:t>
      </w:r>
      <w:r w:rsidR="00506CA0">
        <w:rPr>
          <w:rFonts w:ascii="Helvetica" w:hAnsi="Helvetica"/>
          <w:color w:val="000000"/>
          <w:sz w:val="20"/>
        </w:rPr>
        <w:t>LA</w:t>
      </w:r>
      <w:r w:rsidR="00CB6C6A">
        <w:rPr>
          <w:rFonts w:ascii="Helvetica" w:hAnsi="Helvetica"/>
          <w:color w:val="000000"/>
          <w:sz w:val="20"/>
        </w:rPr>
        <w:t>s</w:t>
      </w:r>
      <w:r w:rsidR="00506CA0">
        <w:rPr>
          <w:rFonts w:ascii="Helvetica" w:hAnsi="Helvetica"/>
          <w:color w:val="000000"/>
          <w:sz w:val="20"/>
        </w:rPr>
        <w:t xml:space="preserve"> or OSC</w:t>
      </w:r>
      <w:r w:rsidR="00CB6C6A">
        <w:rPr>
          <w:rFonts w:ascii="Helvetica" w:hAnsi="Helvetica"/>
          <w:color w:val="000000"/>
          <w:sz w:val="20"/>
        </w:rPr>
        <w:t>s</w:t>
      </w:r>
      <w:r w:rsidR="00506CA0">
        <w:rPr>
          <w:rFonts w:ascii="Helvetica" w:hAnsi="Helvetica"/>
          <w:color w:val="000000"/>
          <w:sz w:val="20"/>
        </w:rPr>
        <w:t xml:space="preserve"> </w:t>
      </w:r>
      <w:r w:rsidR="003A716F">
        <w:rPr>
          <w:rFonts w:ascii="Helvetica" w:hAnsi="Helvetica"/>
          <w:color w:val="000000"/>
          <w:sz w:val="20"/>
        </w:rPr>
        <w:t xml:space="preserve">may </w:t>
      </w:r>
      <w:r w:rsidR="00B63A22">
        <w:rPr>
          <w:rFonts w:ascii="Helvetica" w:hAnsi="Helvetica"/>
          <w:color w:val="000000"/>
          <w:sz w:val="20"/>
        </w:rPr>
        <w:t xml:space="preserve">be deterred from going </w:t>
      </w:r>
      <w:r w:rsidR="00395DBC">
        <w:rPr>
          <w:rFonts w:ascii="Helvetica" w:hAnsi="Helvetica"/>
          <w:color w:val="000000"/>
          <w:sz w:val="20"/>
        </w:rPr>
        <w:t>down this route</w:t>
      </w:r>
      <w:r w:rsidR="00E23763">
        <w:rPr>
          <w:rFonts w:ascii="Helvetica" w:hAnsi="Helvetica"/>
          <w:color w:val="000000"/>
          <w:sz w:val="20"/>
        </w:rPr>
        <w:t xml:space="preserve"> (see 2.13).</w:t>
      </w:r>
      <w:r w:rsidR="00395DBC">
        <w:rPr>
          <w:rFonts w:ascii="Helvetica" w:hAnsi="Helvetica"/>
          <w:color w:val="000000"/>
          <w:sz w:val="20"/>
        </w:rPr>
        <w:t xml:space="preserve"> </w:t>
      </w:r>
    </w:p>
    <w:p w14:paraId="34A309F9" w14:textId="77777777" w:rsidR="00AC3F5F" w:rsidRPr="00AC3F5F" w:rsidRDefault="00AC3F5F" w:rsidP="00AC3F5F">
      <w:pPr>
        <w:jc w:val="both"/>
        <w:rPr>
          <w:rFonts w:ascii="Helvetica" w:hAnsi="Helvetica"/>
          <w:color w:val="000000"/>
          <w:sz w:val="20"/>
        </w:rPr>
      </w:pPr>
    </w:p>
    <w:p w14:paraId="0B046877" w14:textId="7C403F10" w:rsidR="009C3816" w:rsidRPr="001C2D0A" w:rsidRDefault="00AC3F5F" w:rsidP="009C3816">
      <w:pPr>
        <w:pStyle w:val="ListParagraph"/>
        <w:numPr>
          <w:ilvl w:val="0"/>
          <w:numId w:val="29"/>
        </w:numPr>
        <w:jc w:val="both"/>
        <w:rPr>
          <w:rFonts w:ascii="Helvetica" w:hAnsi="Helvetica"/>
          <w:color w:val="000000"/>
          <w:sz w:val="20"/>
        </w:rPr>
      </w:pPr>
      <w:r>
        <w:rPr>
          <w:rFonts w:ascii="Helvetica" w:hAnsi="Helvetica"/>
          <w:color w:val="000000"/>
          <w:sz w:val="20"/>
        </w:rPr>
        <w:t xml:space="preserve">The 2014 </w:t>
      </w:r>
      <w:r w:rsidR="00303F24">
        <w:rPr>
          <w:rFonts w:ascii="Helvetica" w:hAnsi="Helvetica"/>
          <w:color w:val="000000"/>
          <w:sz w:val="20"/>
        </w:rPr>
        <w:t>G</w:t>
      </w:r>
      <w:r w:rsidR="003E75DB" w:rsidRPr="00CA43CE">
        <w:rPr>
          <w:rFonts w:ascii="Helvetica" w:hAnsi="Helvetica"/>
          <w:color w:val="000000"/>
          <w:sz w:val="20"/>
        </w:rPr>
        <w:t xml:space="preserve">uidance </w:t>
      </w:r>
      <w:r w:rsidR="009C3816">
        <w:rPr>
          <w:rFonts w:ascii="Helvetica" w:hAnsi="Helvetica"/>
          <w:color w:val="000000"/>
          <w:sz w:val="20"/>
        </w:rPr>
        <w:t xml:space="preserve">stipulates that NHS organisations and </w:t>
      </w:r>
      <w:r>
        <w:rPr>
          <w:rFonts w:ascii="Helvetica" w:hAnsi="Helvetica"/>
          <w:color w:val="000000"/>
          <w:sz w:val="20"/>
        </w:rPr>
        <w:t>Health and Wellbeing B</w:t>
      </w:r>
      <w:r w:rsidR="003E75DB" w:rsidRPr="00AC3F5F">
        <w:rPr>
          <w:rFonts w:ascii="Helvetica" w:hAnsi="Helvetica"/>
          <w:color w:val="000000"/>
          <w:sz w:val="20"/>
        </w:rPr>
        <w:t>oar</w:t>
      </w:r>
      <w:r w:rsidR="009C3816">
        <w:rPr>
          <w:rFonts w:ascii="Helvetica" w:hAnsi="Helvetica"/>
          <w:color w:val="000000"/>
          <w:sz w:val="20"/>
        </w:rPr>
        <w:t>ds</w:t>
      </w:r>
      <w:r w:rsidR="000E6C22">
        <w:rPr>
          <w:rStyle w:val="FootnoteReference"/>
          <w:rFonts w:ascii="Helvetica" w:hAnsi="Helvetica"/>
          <w:color w:val="000000"/>
          <w:sz w:val="20"/>
        </w:rPr>
        <w:footnoteReference w:id="2"/>
      </w:r>
      <w:r w:rsidR="003E75DB" w:rsidRPr="00AC3F5F">
        <w:rPr>
          <w:rFonts w:ascii="Helvetica" w:hAnsi="Helvetica"/>
          <w:color w:val="000000"/>
          <w:sz w:val="20"/>
        </w:rPr>
        <w:t xml:space="preserve"> </w:t>
      </w:r>
      <w:r w:rsidR="009C3816">
        <w:rPr>
          <w:rFonts w:ascii="Helvetica" w:hAnsi="Helvetica"/>
          <w:color w:val="000000"/>
          <w:sz w:val="20"/>
        </w:rPr>
        <w:t xml:space="preserve">should </w:t>
      </w:r>
      <w:r w:rsidR="001C0F0B" w:rsidRPr="00AC3F5F">
        <w:rPr>
          <w:rFonts w:ascii="Helvetica" w:hAnsi="Helvetica"/>
          <w:color w:val="000000"/>
          <w:sz w:val="20"/>
        </w:rPr>
        <w:t xml:space="preserve"> </w:t>
      </w:r>
      <w:r w:rsidR="003E75DB" w:rsidRPr="00AC3F5F">
        <w:rPr>
          <w:rFonts w:ascii="Helvetica" w:hAnsi="Helvetica"/>
          <w:color w:val="000000"/>
          <w:sz w:val="20"/>
        </w:rPr>
        <w:t xml:space="preserve">engage </w:t>
      </w:r>
      <w:r w:rsidR="00303F24" w:rsidRPr="00AC3F5F">
        <w:rPr>
          <w:rFonts w:ascii="Helvetica" w:hAnsi="Helvetica"/>
          <w:color w:val="000000"/>
          <w:sz w:val="20"/>
        </w:rPr>
        <w:t xml:space="preserve">with </w:t>
      </w:r>
      <w:r w:rsidR="00D27C9D" w:rsidRPr="00AC3F5F">
        <w:rPr>
          <w:rFonts w:ascii="Helvetica" w:hAnsi="Helvetica"/>
          <w:color w:val="000000"/>
          <w:sz w:val="20"/>
        </w:rPr>
        <w:t>LAs or</w:t>
      </w:r>
      <w:r w:rsidR="008735A0" w:rsidRPr="00AC3F5F">
        <w:rPr>
          <w:rFonts w:ascii="Helvetica" w:hAnsi="Helvetica"/>
          <w:color w:val="000000"/>
          <w:sz w:val="20"/>
        </w:rPr>
        <w:t xml:space="preserve"> </w:t>
      </w:r>
      <w:r w:rsidR="003E75DB" w:rsidRPr="00AC3F5F">
        <w:rPr>
          <w:rFonts w:ascii="Helvetica" w:hAnsi="Helvetica"/>
          <w:color w:val="000000"/>
          <w:sz w:val="20"/>
        </w:rPr>
        <w:t>OSCs</w:t>
      </w:r>
      <w:r w:rsidR="000F1D16" w:rsidRPr="00AC3F5F">
        <w:rPr>
          <w:rFonts w:ascii="Helvetica" w:hAnsi="Helvetica"/>
          <w:color w:val="000000"/>
          <w:sz w:val="20"/>
        </w:rPr>
        <w:t xml:space="preserve"> at an early stage</w:t>
      </w:r>
      <w:r w:rsidR="009C6077" w:rsidRPr="00AC3F5F">
        <w:rPr>
          <w:rFonts w:ascii="Helvetica" w:hAnsi="Helvetica"/>
          <w:color w:val="000000"/>
          <w:sz w:val="20"/>
        </w:rPr>
        <w:t>,</w:t>
      </w:r>
      <w:r w:rsidR="00D27C9D" w:rsidRPr="00AC3F5F">
        <w:rPr>
          <w:rFonts w:ascii="Helvetica" w:hAnsi="Helvetica"/>
          <w:color w:val="000000"/>
          <w:sz w:val="20"/>
        </w:rPr>
        <w:t xml:space="preserve"> </w:t>
      </w:r>
      <w:r w:rsidR="00610296" w:rsidRPr="00AC3F5F">
        <w:rPr>
          <w:rFonts w:ascii="Helvetica" w:hAnsi="Helvetica"/>
          <w:color w:val="000000"/>
          <w:sz w:val="20"/>
        </w:rPr>
        <w:t xml:space="preserve">before plans are well developed. </w:t>
      </w:r>
      <w:r w:rsidR="000868CD">
        <w:rPr>
          <w:rFonts w:ascii="Helvetica" w:hAnsi="Helvetica"/>
          <w:color w:val="000000"/>
          <w:sz w:val="20"/>
        </w:rPr>
        <w:t>It argues that</w:t>
      </w:r>
      <w:r w:rsidR="009C3816">
        <w:rPr>
          <w:rFonts w:ascii="Helvetica" w:hAnsi="Helvetica"/>
          <w:color w:val="000000"/>
          <w:sz w:val="20"/>
        </w:rPr>
        <w:t xml:space="preserve"> LAs or OSCs </w:t>
      </w:r>
      <w:r w:rsidR="00D27C9D" w:rsidRPr="00AC3F5F">
        <w:rPr>
          <w:rFonts w:ascii="Helvetica" w:hAnsi="Helvetica"/>
          <w:color w:val="000000"/>
          <w:sz w:val="20"/>
        </w:rPr>
        <w:t>are</w:t>
      </w:r>
      <w:r w:rsidR="000868CD">
        <w:rPr>
          <w:rFonts w:ascii="Helvetica" w:hAnsi="Helvetica"/>
          <w:color w:val="000000"/>
          <w:sz w:val="20"/>
        </w:rPr>
        <w:t xml:space="preserve">, then, </w:t>
      </w:r>
      <w:r w:rsidR="001C0F0B" w:rsidRPr="00AC3F5F">
        <w:rPr>
          <w:rFonts w:ascii="Helvetica" w:hAnsi="Helvetica"/>
          <w:color w:val="000000"/>
          <w:sz w:val="20"/>
        </w:rPr>
        <w:t xml:space="preserve">less </w:t>
      </w:r>
      <w:r w:rsidR="009C3816">
        <w:rPr>
          <w:rFonts w:ascii="Helvetica" w:hAnsi="Helvetica"/>
          <w:color w:val="000000"/>
          <w:sz w:val="20"/>
        </w:rPr>
        <w:t>likely to refer</w:t>
      </w:r>
      <w:r w:rsidR="00731E8C" w:rsidRPr="00AC3F5F">
        <w:rPr>
          <w:rFonts w:ascii="Helvetica" w:hAnsi="Helvetica"/>
          <w:color w:val="000000"/>
          <w:sz w:val="20"/>
        </w:rPr>
        <w:t xml:space="preserve"> objections </w:t>
      </w:r>
      <w:r w:rsidR="009C3816">
        <w:rPr>
          <w:rFonts w:ascii="Helvetica" w:hAnsi="Helvetica"/>
          <w:color w:val="000000"/>
          <w:sz w:val="20"/>
        </w:rPr>
        <w:t xml:space="preserve">to the Secretary of State </w:t>
      </w:r>
      <w:r w:rsidR="00731E8C" w:rsidRPr="00AC3F5F">
        <w:rPr>
          <w:rFonts w:ascii="Helvetica" w:hAnsi="Helvetica"/>
          <w:color w:val="000000"/>
          <w:sz w:val="20"/>
        </w:rPr>
        <w:t xml:space="preserve">when </w:t>
      </w:r>
      <w:r w:rsidR="00D27C9D" w:rsidRPr="00AC3F5F">
        <w:rPr>
          <w:rFonts w:ascii="Helvetica" w:hAnsi="Helvetica"/>
          <w:color w:val="000000"/>
          <w:sz w:val="20"/>
        </w:rPr>
        <w:t>consulted</w:t>
      </w:r>
      <w:r w:rsidR="00610296" w:rsidRPr="00AC3F5F">
        <w:rPr>
          <w:rFonts w:ascii="Helvetica" w:hAnsi="Helvetica"/>
          <w:color w:val="000000"/>
          <w:sz w:val="20"/>
        </w:rPr>
        <w:t xml:space="preserve"> on a final proposal. </w:t>
      </w:r>
    </w:p>
    <w:p w14:paraId="0FCF6867" w14:textId="37128F85" w:rsidR="00EF3E9C" w:rsidRPr="009C3816" w:rsidRDefault="009C3816" w:rsidP="00D8696D">
      <w:pPr>
        <w:spacing w:before="240"/>
        <w:jc w:val="both"/>
        <w:rPr>
          <w:rFonts w:ascii="Helvetica" w:hAnsi="Helvetica"/>
          <w:color w:val="000000"/>
          <w:sz w:val="20"/>
        </w:rPr>
      </w:pPr>
      <w:r w:rsidRPr="009C3816">
        <w:rPr>
          <w:rFonts w:ascii="Helvetica" w:hAnsi="Helvetica"/>
          <w:color w:val="000000"/>
          <w:sz w:val="20"/>
        </w:rPr>
        <w:t>T</w:t>
      </w:r>
      <w:r w:rsidR="00200464">
        <w:rPr>
          <w:rFonts w:ascii="Helvetica" w:hAnsi="Helvetica"/>
          <w:color w:val="000000"/>
          <w:sz w:val="20"/>
        </w:rPr>
        <w:t>he aim</w:t>
      </w:r>
      <w:r w:rsidR="001C2D0A">
        <w:rPr>
          <w:rFonts w:ascii="Helvetica" w:hAnsi="Helvetica"/>
          <w:color w:val="000000"/>
          <w:sz w:val="20"/>
        </w:rPr>
        <w:t xml:space="preserve"> </w:t>
      </w:r>
      <w:r w:rsidR="000868CD">
        <w:rPr>
          <w:rFonts w:ascii="Helvetica" w:hAnsi="Helvetica"/>
          <w:color w:val="000000"/>
          <w:sz w:val="20"/>
        </w:rPr>
        <w:t xml:space="preserve">of the guidance </w:t>
      </w:r>
      <w:r w:rsidR="00200464">
        <w:rPr>
          <w:rFonts w:ascii="Helvetica" w:hAnsi="Helvetica"/>
          <w:color w:val="000000"/>
          <w:sz w:val="20"/>
        </w:rPr>
        <w:t xml:space="preserve">is to reduce </w:t>
      </w:r>
      <w:r w:rsidR="004D6FC3" w:rsidRPr="009C3816">
        <w:rPr>
          <w:rFonts w:ascii="Helvetica" w:hAnsi="Helvetica"/>
          <w:color w:val="000000"/>
          <w:sz w:val="20"/>
        </w:rPr>
        <w:t>the n</w:t>
      </w:r>
      <w:r w:rsidR="003A716F" w:rsidRPr="009C3816">
        <w:rPr>
          <w:rFonts w:ascii="Helvetica" w:hAnsi="Helvetica"/>
          <w:color w:val="000000"/>
          <w:sz w:val="20"/>
        </w:rPr>
        <w:t xml:space="preserve">umber </w:t>
      </w:r>
      <w:r w:rsidR="001C2D0A">
        <w:rPr>
          <w:rFonts w:ascii="Helvetica" w:hAnsi="Helvetica"/>
          <w:color w:val="000000"/>
          <w:sz w:val="20"/>
        </w:rPr>
        <w:t xml:space="preserve">of LA </w:t>
      </w:r>
      <w:r w:rsidR="004D6FC3" w:rsidRPr="009C3816">
        <w:rPr>
          <w:rFonts w:ascii="Helvetica" w:hAnsi="Helvetica"/>
          <w:color w:val="000000"/>
          <w:sz w:val="20"/>
        </w:rPr>
        <w:t>referrals to the Secretary of State</w:t>
      </w:r>
      <w:r w:rsidR="001C2D0A">
        <w:rPr>
          <w:rFonts w:ascii="Helvetica" w:hAnsi="Helvetica"/>
          <w:color w:val="000000"/>
          <w:sz w:val="20"/>
        </w:rPr>
        <w:t xml:space="preserve"> and </w:t>
      </w:r>
      <w:r w:rsidR="00B72016">
        <w:rPr>
          <w:rFonts w:ascii="Helvetica" w:hAnsi="Helvetica"/>
          <w:color w:val="000000"/>
          <w:sz w:val="20"/>
        </w:rPr>
        <w:t xml:space="preserve">thereby </w:t>
      </w:r>
      <w:r w:rsidR="00E80F31">
        <w:rPr>
          <w:rFonts w:ascii="Helvetica" w:hAnsi="Helvetica"/>
          <w:color w:val="000000"/>
          <w:sz w:val="20"/>
        </w:rPr>
        <w:t>th</w:t>
      </w:r>
      <w:r w:rsidR="001C2D0A">
        <w:rPr>
          <w:rFonts w:ascii="Helvetica" w:hAnsi="Helvetica"/>
          <w:color w:val="000000"/>
          <w:sz w:val="20"/>
        </w:rPr>
        <w:t xml:space="preserve">e number of delays. </w:t>
      </w:r>
      <w:r w:rsidR="00FC3931">
        <w:rPr>
          <w:rFonts w:ascii="Helvetica" w:hAnsi="Helvetica"/>
          <w:color w:val="000000"/>
          <w:sz w:val="20"/>
        </w:rPr>
        <w:t>However, LA</w:t>
      </w:r>
      <w:r w:rsidR="00B72016">
        <w:rPr>
          <w:rFonts w:ascii="Helvetica" w:hAnsi="Helvetica"/>
          <w:color w:val="000000"/>
          <w:sz w:val="20"/>
        </w:rPr>
        <w:t xml:space="preserve">s seem to be making the same number of </w:t>
      </w:r>
      <w:r w:rsidR="00FC3931">
        <w:rPr>
          <w:rFonts w:ascii="Helvetica" w:hAnsi="Helvetica"/>
          <w:color w:val="000000"/>
          <w:sz w:val="20"/>
        </w:rPr>
        <w:t xml:space="preserve">referrals </w:t>
      </w:r>
      <w:r w:rsidR="00E80F31">
        <w:rPr>
          <w:rFonts w:ascii="Helvetica" w:hAnsi="Helvetica"/>
          <w:color w:val="000000"/>
          <w:sz w:val="20"/>
        </w:rPr>
        <w:t xml:space="preserve">as before. Between February 2013 and May </w:t>
      </w:r>
      <w:r w:rsidR="00B72016">
        <w:rPr>
          <w:rFonts w:ascii="Helvetica" w:hAnsi="Helvetica"/>
          <w:color w:val="000000"/>
          <w:sz w:val="20"/>
        </w:rPr>
        <w:t xml:space="preserve"> 2014, the SoS transferred </w:t>
      </w:r>
      <w:r w:rsidR="00FC3931">
        <w:rPr>
          <w:rFonts w:ascii="Helvetica" w:hAnsi="Helvetica"/>
          <w:color w:val="000000"/>
          <w:sz w:val="20"/>
        </w:rPr>
        <w:t xml:space="preserve">13 LA referrals to the Independent Reconfiguration Panel (see 2.14) compared with 10 </w:t>
      </w:r>
      <w:r w:rsidR="000868CD">
        <w:rPr>
          <w:rFonts w:ascii="Helvetica" w:hAnsi="Helvetica"/>
          <w:color w:val="000000"/>
          <w:sz w:val="20"/>
        </w:rPr>
        <w:t xml:space="preserve">transfers </w:t>
      </w:r>
      <w:r w:rsidR="00FC3931">
        <w:rPr>
          <w:rFonts w:ascii="Helvetica" w:hAnsi="Helvetica"/>
          <w:color w:val="000000"/>
          <w:sz w:val="20"/>
        </w:rPr>
        <w:t xml:space="preserve">between January 2010 and </w:t>
      </w:r>
      <w:r w:rsidR="00D8696D">
        <w:rPr>
          <w:rFonts w:ascii="Helvetica" w:hAnsi="Helvetica"/>
          <w:color w:val="000000"/>
          <w:sz w:val="20"/>
        </w:rPr>
        <w:t xml:space="preserve">January </w:t>
      </w:r>
      <w:r w:rsidR="00FC3931">
        <w:rPr>
          <w:rFonts w:ascii="Helvetica" w:hAnsi="Helvetica"/>
          <w:color w:val="000000"/>
          <w:sz w:val="20"/>
        </w:rPr>
        <w:t>2011</w:t>
      </w:r>
      <w:r w:rsidR="00D8696D">
        <w:rPr>
          <w:rFonts w:ascii="Helvetica" w:hAnsi="Helvetica"/>
          <w:color w:val="000000"/>
          <w:sz w:val="20"/>
        </w:rPr>
        <w:t>(</w:t>
      </w:r>
      <w:hyperlink r:id="rId9" w:history="1">
        <w:r w:rsidR="00D8696D" w:rsidRPr="00B71818">
          <w:rPr>
            <w:rStyle w:val="Hyperlink"/>
            <w:rFonts w:ascii="Helvetica" w:hAnsi="Helvetica"/>
            <w:sz w:val="20"/>
          </w:rPr>
          <w:t>www.irpanel.org.uk</w:t>
        </w:r>
      </w:hyperlink>
      <w:r w:rsidR="00B63A22">
        <w:rPr>
          <w:rFonts w:ascii="Helvetica" w:hAnsi="Helvetica"/>
          <w:color w:val="000000"/>
          <w:sz w:val="20"/>
        </w:rPr>
        <w:t xml:space="preserve">).  </w:t>
      </w:r>
      <w:r w:rsidR="004C7975">
        <w:rPr>
          <w:rFonts w:ascii="Helvetica" w:hAnsi="Helvetica"/>
          <w:color w:val="000000"/>
          <w:sz w:val="20"/>
        </w:rPr>
        <w:t xml:space="preserve">It is a tribute to LAs that they </w:t>
      </w:r>
      <w:r w:rsidR="00B76233">
        <w:rPr>
          <w:rFonts w:ascii="Helvetica" w:hAnsi="Helvetica"/>
          <w:color w:val="000000"/>
          <w:sz w:val="20"/>
        </w:rPr>
        <w:t>continu</w:t>
      </w:r>
      <w:r w:rsidR="004C7975">
        <w:rPr>
          <w:rFonts w:ascii="Helvetica" w:hAnsi="Helvetica"/>
          <w:color w:val="000000"/>
          <w:sz w:val="20"/>
        </w:rPr>
        <w:t>e</w:t>
      </w:r>
      <w:r w:rsidR="00EF405F">
        <w:rPr>
          <w:rFonts w:ascii="Helvetica" w:hAnsi="Helvetica"/>
          <w:color w:val="000000"/>
          <w:sz w:val="20"/>
        </w:rPr>
        <w:t xml:space="preserve"> to exercise their </w:t>
      </w:r>
      <w:r w:rsidR="002C2236">
        <w:rPr>
          <w:rFonts w:ascii="Helvetica" w:hAnsi="Helvetica"/>
          <w:color w:val="000000"/>
          <w:sz w:val="20"/>
        </w:rPr>
        <w:t xml:space="preserve">right of referral, despite </w:t>
      </w:r>
      <w:r w:rsidR="00B552E2">
        <w:rPr>
          <w:rFonts w:ascii="Helvetica" w:hAnsi="Helvetica"/>
          <w:color w:val="000000"/>
          <w:sz w:val="20"/>
        </w:rPr>
        <w:t xml:space="preserve">of </w:t>
      </w:r>
      <w:r w:rsidR="002C2236">
        <w:rPr>
          <w:rFonts w:ascii="Helvetica" w:hAnsi="Helvetica"/>
          <w:color w:val="000000"/>
          <w:sz w:val="20"/>
        </w:rPr>
        <w:t xml:space="preserve">the </w:t>
      </w:r>
      <w:r w:rsidR="004C7975">
        <w:rPr>
          <w:rFonts w:ascii="Helvetica" w:hAnsi="Helvetica"/>
          <w:color w:val="000000"/>
          <w:sz w:val="20"/>
        </w:rPr>
        <w:t xml:space="preserve">exacting regulations. </w:t>
      </w:r>
    </w:p>
    <w:p w14:paraId="226EA487" w14:textId="77777777" w:rsidR="00CA43CE" w:rsidRDefault="00CA43CE" w:rsidP="00CA43CE">
      <w:pPr>
        <w:jc w:val="both"/>
        <w:rPr>
          <w:rFonts w:ascii="Helvetica" w:hAnsi="Helvetica"/>
          <w:color w:val="000000"/>
          <w:sz w:val="20"/>
        </w:rPr>
      </w:pPr>
    </w:p>
    <w:p w14:paraId="0E425590" w14:textId="77777777" w:rsidR="00E109D9" w:rsidRDefault="00E109D9" w:rsidP="00E109D9">
      <w:pPr>
        <w:jc w:val="both"/>
        <w:rPr>
          <w:rFonts w:ascii="Helvetica" w:hAnsi="Helvetica"/>
          <w:b/>
          <w:color w:val="000000"/>
          <w:sz w:val="20"/>
        </w:rPr>
      </w:pPr>
      <w:r w:rsidRPr="002148D9">
        <w:rPr>
          <w:rFonts w:ascii="Helvetica" w:hAnsi="Helvetica"/>
          <w:b/>
          <w:color w:val="000000"/>
          <w:sz w:val="20"/>
        </w:rPr>
        <w:t>2.13 Referral Process Reg</w:t>
      </w:r>
      <w:r>
        <w:rPr>
          <w:rFonts w:ascii="Helvetica" w:hAnsi="Helvetica"/>
          <w:b/>
          <w:color w:val="000000"/>
          <w:sz w:val="20"/>
        </w:rPr>
        <w:t>ulation</w:t>
      </w:r>
      <w:r w:rsidRPr="002148D9">
        <w:rPr>
          <w:rFonts w:ascii="Helvetica" w:hAnsi="Helvetica"/>
          <w:b/>
          <w:color w:val="000000"/>
          <w:sz w:val="20"/>
        </w:rPr>
        <w:t xml:space="preserve"> 23 (9)</w:t>
      </w:r>
    </w:p>
    <w:p w14:paraId="21D93F58" w14:textId="77777777" w:rsidR="00E109D9" w:rsidRPr="002148D9" w:rsidRDefault="00E109D9" w:rsidP="00E109D9">
      <w:pPr>
        <w:jc w:val="both"/>
        <w:rPr>
          <w:rFonts w:ascii="Helvetica" w:hAnsi="Helvetica"/>
          <w:b/>
          <w:color w:val="000000"/>
          <w:sz w:val="20"/>
        </w:rPr>
      </w:pPr>
    </w:p>
    <w:p w14:paraId="45F33691" w14:textId="3C17D9EB" w:rsidR="00E109D9" w:rsidRDefault="00E109D9" w:rsidP="00E109D9">
      <w:pPr>
        <w:jc w:val="both"/>
        <w:rPr>
          <w:rFonts w:ascii="Helvetica" w:hAnsi="Helvetica"/>
          <w:color w:val="000000"/>
          <w:sz w:val="20"/>
        </w:rPr>
      </w:pPr>
      <w:r w:rsidRPr="00F42555">
        <w:rPr>
          <w:rFonts w:ascii="Helvetica" w:hAnsi="Helvetica"/>
          <w:color w:val="000000"/>
          <w:sz w:val="20"/>
        </w:rPr>
        <w:t>Where all attempts to reach a local resolution have been exhausted, a LA</w:t>
      </w:r>
      <w:r>
        <w:rPr>
          <w:rFonts w:ascii="Helvetica" w:hAnsi="Helvetica"/>
          <w:color w:val="000000"/>
          <w:sz w:val="20"/>
        </w:rPr>
        <w:t xml:space="preserve"> </w:t>
      </w:r>
      <w:r w:rsidR="003174CA">
        <w:rPr>
          <w:rFonts w:ascii="Helvetica" w:hAnsi="Helvetica"/>
          <w:color w:val="000000"/>
          <w:sz w:val="20"/>
        </w:rPr>
        <w:t>or OSC may</w:t>
      </w:r>
      <w:r w:rsidR="009C3816">
        <w:rPr>
          <w:rFonts w:ascii="Helvetica" w:hAnsi="Helvetica"/>
          <w:color w:val="000000"/>
          <w:sz w:val="20"/>
        </w:rPr>
        <w:t xml:space="preserve"> refer </w:t>
      </w:r>
      <w:r>
        <w:rPr>
          <w:rFonts w:ascii="Helvetica" w:hAnsi="Helvetica"/>
          <w:color w:val="000000"/>
          <w:sz w:val="20"/>
        </w:rPr>
        <w:t xml:space="preserve">a disputed </w:t>
      </w:r>
      <w:r w:rsidRPr="00F42555">
        <w:rPr>
          <w:rFonts w:ascii="Helvetica" w:hAnsi="Helvetica"/>
          <w:color w:val="000000"/>
          <w:sz w:val="20"/>
        </w:rPr>
        <w:t>proposal to the Secretary of State</w:t>
      </w:r>
      <w:r>
        <w:rPr>
          <w:rFonts w:ascii="Helvetica" w:hAnsi="Helvetica"/>
          <w:color w:val="000000"/>
          <w:sz w:val="20"/>
        </w:rPr>
        <w:t xml:space="preserve"> (SoS) for a decision</w:t>
      </w:r>
      <w:r w:rsidRPr="00F42555">
        <w:rPr>
          <w:rFonts w:ascii="Helvetica" w:hAnsi="Helvetica"/>
          <w:color w:val="000000"/>
          <w:sz w:val="20"/>
        </w:rPr>
        <w:t>.</w:t>
      </w:r>
      <w:r>
        <w:rPr>
          <w:rFonts w:ascii="Helvetica" w:hAnsi="Helvetica"/>
          <w:color w:val="000000"/>
          <w:sz w:val="20"/>
        </w:rPr>
        <w:t xml:space="preserve"> Formerly</w:t>
      </w:r>
      <w:r w:rsidRPr="00F42555">
        <w:rPr>
          <w:rFonts w:ascii="Helvetica" w:hAnsi="Helvetica"/>
          <w:color w:val="000000"/>
          <w:sz w:val="20"/>
        </w:rPr>
        <w:t xml:space="preserve">, </w:t>
      </w:r>
      <w:r w:rsidR="003174CA">
        <w:rPr>
          <w:rFonts w:ascii="Helvetica" w:hAnsi="Helvetica"/>
          <w:color w:val="000000"/>
          <w:sz w:val="20"/>
        </w:rPr>
        <w:t xml:space="preserve">in consultations between </w:t>
      </w:r>
      <w:r>
        <w:rPr>
          <w:rFonts w:ascii="Helvetica" w:hAnsi="Helvetica"/>
          <w:color w:val="000000"/>
          <w:sz w:val="20"/>
        </w:rPr>
        <w:t>LA</w:t>
      </w:r>
      <w:r w:rsidR="003174CA">
        <w:rPr>
          <w:rFonts w:ascii="Helvetica" w:hAnsi="Helvetica"/>
          <w:color w:val="000000"/>
          <w:sz w:val="20"/>
        </w:rPr>
        <w:t xml:space="preserve">s and </w:t>
      </w:r>
      <w:r>
        <w:rPr>
          <w:rFonts w:ascii="Helvetica" w:hAnsi="Helvetica"/>
          <w:color w:val="000000"/>
          <w:sz w:val="20"/>
        </w:rPr>
        <w:t>NHS Foundation trust</w:t>
      </w:r>
      <w:r w:rsidR="003174CA">
        <w:rPr>
          <w:rFonts w:ascii="Helvetica" w:hAnsi="Helvetica"/>
          <w:color w:val="000000"/>
          <w:sz w:val="20"/>
        </w:rPr>
        <w:t>s</w:t>
      </w:r>
      <w:r>
        <w:rPr>
          <w:rFonts w:ascii="Helvetica" w:hAnsi="Helvetica"/>
          <w:color w:val="000000"/>
          <w:sz w:val="20"/>
        </w:rPr>
        <w:t xml:space="preserve"> (NHS FT ) disputes </w:t>
      </w:r>
      <w:r w:rsidR="003174CA">
        <w:rPr>
          <w:rFonts w:ascii="Helvetica" w:hAnsi="Helvetica"/>
          <w:color w:val="000000"/>
          <w:sz w:val="20"/>
        </w:rPr>
        <w:t xml:space="preserve">were referred </w:t>
      </w:r>
      <w:r w:rsidRPr="00F42555">
        <w:rPr>
          <w:rFonts w:ascii="Helvetica" w:hAnsi="Helvetica"/>
          <w:color w:val="000000"/>
          <w:sz w:val="20"/>
        </w:rPr>
        <w:t>to Monitor</w:t>
      </w:r>
      <w:r>
        <w:rPr>
          <w:rFonts w:ascii="Helvetica" w:hAnsi="Helvetica"/>
          <w:color w:val="000000"/>
          <w:sz w:val="20"/>
        </w:rPr>
        <w:t xml:space="preserve">, the FT regulator. Now </w:t>
      </w:r>
      <w:r w:rsidR="003174CA">
        <w:rPr>
          <w:rFonts w:ascii="Helvetica" w:hAnsi="Helvetica"/>
          <w:color w:val="000000"/>
          <w:sz w:val="20"/>
        </w:rPr>
        <w:t xml:space="preserve">all disputes are referred to the SoS. </w:t>
      </w:r>
    </w:p>
    <w:p w14:paraId="1E812495" w14:textId="77777777" w:rsidR="00E109D9" w:rsidRPr="00F42555" w:rsidRDefault="00E109D9" w:rsidP="00E109D9">
      <w:pPr>
        <w:jc w:val="both"/>
        <w:rPr>
          <w:rFonts w:ascii="Helvetica" w:hAnsi="Helvetica"/>
          <w:color w:val="000000"/>
          <w:sz w:val="20"/>
        </w:rPr>
      </w:pPr>
    </w:p>
    <w:p w14:paraId="5B651BAE" w14:textId="77777777" w:rsidR="00E109D9" w:rsidRPr="00F42555" w:rsidRDefault="00E109D9" w:rsidP="00E109D9">
      <w:pPr>
        <w:jc w:val="both"/>
        <w:rPr>
          <w:rFonts w:ascii="Helvetica" w:hAnsi="Helvetica"/>
          <w:color w:val="000000"/>
          <w:sz w:val="20"/>
        </w:rPr>
      </w:pPr>
      <w:r>
        <w:rPr>
          <w:rFonts w:ascii="Helvetica" w:hAnsi="Helvetica"/>
          <w:color w:val="000000"/>
          <w:sz w:val="20"/>
        </w:rPr>
        <w:t>Under regulation</w:t>
      </w:r>
      <w:r w:rsidRPr="00F42555">
        <w:rPr>
          <w:rFonts w:ascii="Helvetica" w:hAnsi="Helvetica"/>
          <w:color w:val="000000"/>
          <w:sz w:val="20"/>
        </w:rPr>
        <w:t xml:space="preserve"> </w:t>
      </w:r>
      <w:r>
        <w:rPr>
          <w:rFonts w:ascii="Helvetica" w:hAnsi="Helvetica"/>
          <w:color w:val="000000"/>
          <w:sz w:val="20"/>
        </w:rPr>
        <w:t xml:space="preserve">23(9) </w:t>
      </w:r>
      <w:r w:rsidRPr="00F42555">
        <w:rPr>
          <w:rFonts w:ascii="Helvetica" w:hAnsi="Helvetica"/>
          <w:color w:val="000000"/>
          <w:sz w:val="20"/>
        </w:rPr>
        <w:t xml:space="preserve"> </w:t>
      </w:r>
      <w:r>
        <w:rPr>
          <w:rFonts w:ascii="Helvetica" w:hAnsi="Helvetica"/>
          <w:color w:val="000000"/>
          <w:sz w:val="20"/>
        </w:rPr>
        <w:t>a LA</w:t>
      </w:r>
      <w:r w:rsidRPr="00F42555">
        <w:rPr>
          <w:rFonts w:ascii="Helvetica" w:hAnsi="Helvetica"/>
          <w:color w:val="000000"/>
          <w:sz w:val="20"/>
        </w:rPr>
        <w:t xml:space="preserve"> </w:t>
      </w:r>
      <w:r>
        <w:rPr>
          <w:rFonts w:ascii="Helvetica" w:hAnsi="Helvetica"/>
          <w:color w:val="000000"/>
          <w:sz w:val="20"/>
        </w:rPr>
        <w:t xml:space="preserve">can </w:t>
      </w:r>
      <w:r w:rsidRPr="00F42555">
        <w:rPr>
          <w:rFonts w:ascii="Helvetica" w:hAnsi="Helvetica"/>
          <w:color w:val="000000"/>
          <w:sz w:val="20"/>
        </w:rPr>
        <w:t xml:space="preserve">make referrals to the Secretary of State where: </w:t>
      </w:r>
    </w:p>
    <w:p w14:paraId="50E3BADA" w14:textId="77777777" w:rsidR="00E109D9" w:rsidRPr="00F42555" w:rsidRDefault="00E109D9" w:rsidP="00E109D9">
      <w:pPr>
        <w:jc w:val="both"/>
        <w:rPr>
          <w:rFonts w:ascii="Helvetica" w:hAnsi="Helvetica"/>
          <w:color w:val="000000"/>
          <w:sz w:val="20"/>
        </w:rPr>
      </w:pPr>
    </w:p>
    <w:p w14:paraId="4B841277" w14:textId="77777777" w:rsidR="00E109D9" w:rsidRDefault="00E109D9" w:rsidP="003612EF">
      <w:pPr>
        <w:pStyle w:val="ListParagraph"/>
        <w:numPr>
          <w:ilvl w:val="0"/>
          <w:numId w:val="16"/>
        </w:numPr>
        <w:jc w:val="both"/>
        <w:rPr>
          <w:rFonts w:ascii="Helvetica" w:hAnsi="Helvetica"/>
          <w:color w:val="000000"/>
          <w:sz w:val="20"/>
        </w:rPr>
      </w:pPr>
      <w:r w:rsidRPr="0053094F">
        <w:rPr>
          <w:rFonts w:ascii="Helvetica" w:hAnsi="Helvetica"/>
          <w:color w:val="000000"/>
          <w:sz w:val="20"/>
        </w:rPr>
        <w:t xml:space="preserve">Consultation has been been inadequate in terms of content (information provided) or time  allowed. </w:t>
      </w:r>
    </w:p>
    <w:p w14:paraId="24C52DD5" w14:textId="77777777" w:rsidR="00E109D9" w:rsidRDefault="00E109D9" w:rsidP="00E109D9">
      <w:pPr>
        <w:pStyle w:val="ListParagraph"/>
        <w:jc w:val="both"/>
        <w:rPr>
          <w:rFonts w:ascii="Helvetica" w:hAnsi="Helvetica"/>
          <w:color w:val="000000"/>
          <w:sz w:val="20"/>
        </w:rPr>
      </w:pPr>
    </w:p>
    <w:p w14:paraId="3B7C0C9C" w14:textId="77777777" w:rsidR="00E109D9" w:rsidRDefault="00E109D9" w:rsidP="003612EF">
      <w:pPr>
        <w:pStyle w:val="ListParagraph"/>
        <w:numPr>
          <w:ilvl w:val="0"/>
          <w:numId w:val="16"/>
        </w:numPr>
        <w:jc w:val="both"/>
        <w:rPr>
          <w:rFonts w:ascii="Helvetica" w:hAnsi="Helvetica"/>
          <w:color w:val="000000"/>
          <w:sz w:val="20"/>
        </w:rPr>
      </w:pPr>
      <w:r w:rsidRPr="0053094F">
        <w:rPr>
          <w:rFonts w:ascii="Helvetica" w:hAnsi="Helvetica"/>
          <w:color w:val="000000"/>
          <w:sz w:val="20"/>
        </w:rPr>
        <w:t xml:space="preserve">The reasons given by a NHS body for not consulting  </w:t>
      </w:r>
      <w:r>
        <w:rPr>
          <w:rFonts w:ascii="Helvetica" w:hAnsi="Helvetica"/>
          <w:color w:val="000000"/>
          <w:sz w:val="20"/>
        </w:rPr>
        <w:t xml:space="preserve">(see </w:t>
      </w:r>
      <w:r w:rsidRPr="0053094F">
        <w:rPr>
          <w:rFonts w:ascii="Helvetica" w:hAnsi="Helvetica"/>
          <w:color w:val="000000"/>
          <w:sz w:val="20"/>
        </w:rPr>
        <w:t>above) are inadequate</w:t>
      </w:r>
    </w:p>
    <w:p w14:paraId="20FC9A69" w14:textId="77777777" w:rsidR="00E109D9" w:rsidRDefault="00E109D9" w:rsidP="00E109D9">
      <w:pPr>
        <w:pStyle w:val="ListParagraph"/>
        <w:jc w:val="both"/>
        <w:rPr>
          <w:rFonts w:ascii="Helvetica" w:hAnsi="Helvetica"/>
          <w:color w:val="000000"/>
          <w:sz w:val="20"/>
        </w:rPr>
      </w:pPr>
    </w:p>
    <w:p w14:paraId="15BC6A8A" w14:textId="77777777" w:rsidR="00E109D9" w:rsidRDefault="00E109D9" w:rsidP="003612EF">
      <w:pPr>
        <w:pStyle w:val="ListParagraph"/>
        <w:numPr>
          <w:ilvl w:val="0"/>
          <w:numId w:val="16"/>
        </w:numPr>
        <w:jc w:val="both"/>
        <w:rPr>
          <w:rFonts w:ascii="Helvetica" w:hAnsi="Helvetica"/>
          <w:color w:val="000000"/>
          <w:sz w:val="20"/>
        </w:rPr>
      </w:pPr>
      <w:r>
        <w:rPr>
          <w:rFonts w:ascii="Helvetica" w:hAnsi="Helvetica"/>
          <w:color w:val="000000"/>
          <w:sz w:val="20"/>
        </w:rPr>
        <w:t>Where the LA</w:t>
      </w:r>
      <w:r w:rsidRPr="0053094F">
        <w:rPr>
          <w:rFonts w:ascii="Helvetica" w:hAnsi="Helvetica"/>
          <w:color w:val="000000"/>
          <w:sz w:val="20"/>
        </w:rPr>
        <w:t xml:space="preserve"> considers the proposal would not be in the interests of the local health service.</w:t>
      </w:r>
    </w:p>
    <w:p w14:paraId="7A2559E3" w14:textId="77777777" w:rsidR="00681A88" w:rsidRPr="00681A88" w:rsidRDefault="00681A88" w:rsidP="00681A88">
      <w:pPr>
        <w:jc w:val="both"/>
        <w:rPr>
          <w:rFonts w:ascii="Helvetica" w:hAnsi="Helvetica"/>
          <w:color w:val="000000"/>
          <w:sz w:val="20"/>
        </w:rPr>
      </w:pPr>
    </w:p>
    <w:p w14:paraId="507A2D36" w14:textId="77777777" w:rsidR="00681A88" w:rsidRDefault="00681A88" w:rsidP="00681A88">
      <w:pPr>
        <w:jc w:val="both"/>
        <w:rPr>
          <w:rFonts w:ascii="Helvetica" w:hAnsi="Helvetica"/>
          <w:color w:val="000000"/>
          <w:sz w:val="20"/>
        </w:rPr>
      </w:pPr>
    </w:p>
    <w:p w14:paraId="50E96461" w14:textId="18EA5F21" w:rsidR="00681A88" w:rsidRDefault="00681A88" w:rsidP="00681A88">
      <w:pPr>
        <w:jc w:val="both"/>
        <w:rPr>
          <w:rFonts w:ascii="Helvetica" w:hAnsi="Helvetica"/>
          <w:color w:val="000000"/>
          <w:sz w:val="20"/>
        </w:rPr>
      </w:pPr>
    </w:p>
    <w:p w14:paraId="24BCB50E" w14:textId="77777777" w:rsidR="00681A88" w:rsidRPr="00681A88" w:rsidRDefault="00681A88" w:rsidP="00681A88">
      <w:pPr>
        <w:jc w:val="both"/>
        <w:rPr>
          <w:rFonts w:ascii="Helvetica" w:hAnsi="Helvetica"/>
          <w:color w:val="000000"/>
          <w:sz w:val="20"/>
        </w:rPr>
      </w:pPr>
    </w:p>
    <w:p w14:paraId="784FF30A" w14:textId="77777777" w:rsidR="00E109D9" w:rsidRPr="00F42555" w:rsidRDefault="00E109D9" w:rsidP="00E109D9">
      <w:pPr>
        <w:jc w:val="both"/>
        <w:rPr>
          <w:rFonts w:ascii="Helvetica" w:hAnsi="Helvetica"/>
          <w:color w:val="000000"/>
          <w:sz w:val="20"/>
        </w:rPr>
      </w:pPr>
    </w:p>
    <w:p w14:paraId="61A5A3D5" w14:textId="79CE48BE" w:rsidR="00E109D9" w:rsidRDefault="00E109D9" w:rsidP="00E109D9">
      <w:pPr>
        <w:jc w:val="both"/>
        <w:rPr>
          <w:rFonts w:ascii="Helvetica" w:hAnsi="Helvetica"/>
          <w:color w:val="000000"/>
          <w:sz w:val="20"/>
        </w:rPr>
      </w:pPr>
      <w:r>
        <w:rPr>
          <w:rFonts w:ascii="Helvetica" w:hAnsi="Helvetica"/>
          <w:color w:val="000000"/>
          <w:sz w:val="20"/>
        </w:rPr>
        <w:t>Referrals</w:t>
      </w:r>
      <w:r w:rsidR="003174CA">
        <w:rPr>
          <w:rFonts w:ascii="Helvetica" w:hAnsi="Helvetica"/>
          <w:color w:val="000000"/>
          <w:sz w:val="20"/>
        </w:rPr>
        <w:t xml:space="preserve"> reports </w:t>
      </w:r>
      <w:r>
        <w:rPr>
          <w:rFonts w:ascii="Helvetica" w:hAnsi="Helvetica"/>
          <w:color w:val="000000"/>
          <w:sz w:val="20"/>
        </w:rPr>
        <w:t xml:space="preserve"> must now include: </w:t>
      </w:r>
    </w:p>
    <w:p w14:paraId="2C9EE68B" w14:textId="77777777" w:rsidR="00E109D9" w:rsidRPr="00F42555" w:rsidRDefault="00E109D9" w:rsidP="00E109D9">
      <w:pPr>
        <w:jc w:val="both"/>
        <w:rPr>
          <w:rFonts w:ascii="Helvetica" w:hAnsi="Helvetica"/>
          <w:color w:val="000000"/>
          <w:sz w:val="20"/>
        </w:rPr>
      </w:pPr>
    </w:p>
    <w:p w14:paraId="2A8B176B" w14:textId="77777777" w:rsidR="00E109D9" w:rsidRDefault="00E109D9" w:rsidP="003612EF">
      <w:pPr>
        <w:pStyle w:val="ListParagraph"/>
        <w:numPr>
          <w:ilvl w:val="0"/>
          <w:numId w:val="17"/>
        </w:numPr>
        <w:jc w:val="both"/>
        <w:rPr>
          <w:rFonts w:ascii="Helvetica" w:hAnsi="Helvetica"/>
          <w:color w:val="000000"/>
          <w:sz w:val="20"/>
        </w:rPr>
      </w:pPr>
      <w:r w:rsidRPr="0053094F">
        <w:rPr>
          <w:rFonts w:ascii="Helvetica" w:hAnsi="Helvetica"/>
          <w:color w:val="000000"/>
          <w:sz w:val="20"/>
        </w:rPr>
        <w:t>An explanation of the proposal to which the referral report relates</w:t>
      </w:r>
      <w:r>
        <w:rPr>
          <w:rFonts w:ascii="Helvetica" w:hAnsi="Helvetica"/>
          <w:color w:val="000000"/>
          <w:sz w:val="20"/>
        </w:rPr>
        <w:t>.</w:t>
      </w:r>
    </w:p>
    <w:p w14:paraId="6A998EE5" w14:textId="1DC74001" w:rsidR="0061419B" w:rsidRPr="0061419B" w:rsidRDefault="00E109D9" w:rsidP="0061419B">
      <w:pPr>
        <w:pStyle w:val="ListParagraph"/>
        <w:numPr>
          <w:ilvl w:val="0"/>
          <w:numId w:val="17"/>
        </w:numPr>
        <w:jc w:val="both"/>
        <w:rPr>
          <w:rFonts w:ascii="Helvetica" w:hAnsi="Helvetica"/>
          <w:color w:val="000000"/>
          <w:sz w:val="20"/>
        </w:rPr>
      </w:pPr>
      <w:r>
        <w:rPr>
          <w:rFonts w:ascii="Helvetica" w:hAnsi="Helvetica"/>
          <w:color w:val="000000"/>
          <w:sz w:val="20"/>
        </w:rPr>
        <w:t>An explanation of the reasons for making the r</w:t>
      </w:r>
      <w:r w:rsidRPr="000354EC">
        <w:rPr>
          <w:rFonts w:ascii="Helvetica" w:hAnsi="Helvetica"/>
          <w:color w:val="000000"/>
          <w:sz w:val="20"/>
        </w:rPr>
        <w:t>eferral</w:t>
      </w:r>
    </w:p>
    <w:p w14:paraId="2DCB6855" w14:textId="77777777" w:rsidR="007464FD" w:rsidRPr="007464FD" w:rsidRDefault="007464FD" w:rsidP="007464FD">
      <w:pPr>
        <w:ind w:left="360"/>
        <w:jc w:val="both"/>
        <w:rPr>
          <w:rFonts w:ascii="Helvetica" w:hAnsi="Helvetica"/>
          <w:color w:val="000000"/>
          <w:sz w:val="20"/>
        </w:rPr>
        <w:sectPr w:rsidR="007464FD" w:rsidRPr="007464FD" w:rsidSect="004358D0">
          <w:footerReference w:type="even" r:id="rId10"/>
          <w:footerReference w:type="default" r:id="rId11"/>
          <w:footnotePr>
            <w:pos w:val="beneathText"/>
          </w:footnotePr>
          <w:pgSz w:w="11900" w:h="16840"/>
          <w:pgMar w:top="851" w:right="1134" w:bottom="907" w:left="851" w:header="709" w:footer="709" w:gutter="0"/>
          <w:pgNumType w:start="1"/>
          <w:cols w:space="708"/>
          <w:titlePg/>
          <w:docGrid w:linePitch="360"/>
        </w:sectPr>
      </w:pPr>
    </w:p>
    <w:p w14:paraId="0A4D8794" w14:textId="77777777" w:rsidR="007464FD" w:rsidRDefault="007464FD" w:rsidP="003612EF">
      <w:pPr>
        <w:pStyle w:val="ListParagraph"/>
        <w:numPr>
          <w:ilvl w:val="0"/>
          <w:numId w:val="17"/>
        </w:numPr>
        <w:jc w:val="both"/>
        <w:rPr>
          <w:rFonts w:ascii="Helvetica" w:hAnsi="Helvetica"/>
          <w:color w:val="000000"/>
          <w:sz w:val="20"/>
        </w:rPr>
      </w:pPr>
      <w:r>
        <w:rPr>
          <w:rFonts w:ascii="Helvetica" w:hAnsi="Helvetica"/>
          <w:color w:val="000000"/>
          <w:sz w:val="20"/>
        </w:rPr>
        <w:t>Evidence in support of these reasons.</w:t>
      </w:r>
    </w:p>
    <w:p w14:paraId="0886A3D3" w14:textId="77777777" w:rsidR="000F385E" w:rsidRDefault="000F385E" w:rsidP="00457597">
      <w:pPr>
        <w:jc w:val="both"/>
        <w:rPr>
          <w:rFonts w:ascii="Helvetica" w:hAnsi="Helvetica"/>
          <w:b/>
          <w:color w:val="000000"/>
          <w:sz w:val="20"/>
        </w:rPr>
        <w:sectPr w:rsidR="000F385E" w:rsidSect="00C67C61">
          <w:footnotePr>
            <w:pos w:val="beneathText"/>
          </w:footnotePr>
          <w:type w:val="continuous"/>
          <w:pgSz w:w="11900" w:h="16840"/>
          <w:pgMar w:top="851" w:right="1134" w:bottom="907" w:left="851" w:header="709" w:footer="709" w:gutter="0"/>
          <w:pgNumType w:start="7"/>
          <w:cols w:space="708"/>
          <w:titlePg/>
          <w:docGrid w:linePitch="360"/>
        </w:sectPr>
      </w:pPr>
    </w:p>
    <w:p w14:paraId="4D4A99F3" w14:textId="13EFC58F" w:rsidR="0094080D" w:rsidRDefault="000354EC" w:rsidP="003612EF">
      <w:pPr>
        <w:pStyle w:val="ListParagraph"/>
        <w:numPr>
          <w:ilvl w:val="0"/>
          <w:numId w:val="17"/>
        </w:numPr>
        <w:jc w:val="both"/>
        <w:rPr>
          <w:rFonts w:ascii="Helvetica" w:hAnsi="Helvetica"/>
          <w:color w:val="000000"/>
          <w:sz w:val="20"/>
        </w:rPr>
      </w:pPr>
      <w:r>
        <w:rPr>
          <w:rFonts w:ascii="Helvetica" w:hAnsi="Helvetica"/>
          <w:color w:val="000000"/>
          <w:sz w:val="20"/>
        </w:rPr>
        <w:t xml:space="preserve">Where the proposal is referred because of inadequate consultation </w:t>
      </w:r>
      <w:r w:rsidR="00CB6C6A">
        <w:rPr>
          <w:rFonts w:ascii="Helvetica" w:hAnsi="Helvetica"/>
          <w:color w:val="000000"/>
          <w:sz w:val="20"/>
        </w:rPr>
        <w:t>, the reasons</w:t>
      </w:r>
      <w:r w:rsidR="0094080D">
        <w:rPr>
          <w:rFonts w:ascii="Helvetica" w:hAnsi="Helvetica"/>
          <w:color w:val="000000"/>
          <w:sz w:val="20"/>
        </w:rPr>
        <w:t xml:space="preserve"> why the LA or OSC is not satisfied of its adequacy.</w:t>
      </w:r>
    </w:p>
    <w:p w14:paraId="3500AC4C" w14:textId="036C2112" w:rsidR="0094080D" w:rsidRDefault="0094080D" w:rsidP="003612EF">
      <w:pPr>
        <w:pStyle w:val="ListParagraph"/>
        <w:numPr>
          <w:ilvl w:val="0"/>
          <w:numId w:val="17"/>
        </w:numPr>
        <w:jc w:val="both"/>
        <w:rPr>
          <w:rFonts w:ascii="Helvetica" w:hAnsi="Helvetica"/>
          <w:color w:val="000000"/>
          <w:sz w:val="20"/>
        </w:rPr>
      </w:pPr>
      <w:r>
        <w:rPr>
          <w:rFonts w:ascii="Helvetica" w:hAnsi="Helvetica"/>
          <w:color w:val="000000"/>
          <w:sz w:val="20"/>
        </w:rPr>
        <w:t>Where the proposal is referred because there was no consultation for reasons relating to the safety or welfare of patients or staff, reasons why the LA or OSC is not satisfied that the reasons given for lack of consultation are adequate</w:t>
      </w:r>
      <w:r w:rsidR="00C946C4">
        <w:rPr>
          <w:rFonts w:ascii="Helvetica" w:hAnsi="Helvetica"/>
          <w:color w:val="000000"/>
          <w:sz w:val="20"/>
        </w:rPr>
        <w:t>.</w:t>
      </w:r>
    </w:p>
    <w:p w14:paraId="36CFE8E1" w14:textId="5D84F682" w:rsidR="0094080D" w:rsidRPr="0094080D" w:rsidRDefault="0094080D" w:rsidP="003612EF">
      <w:pPr>
        <w:pStyle w:val="ListParagraph"/>
        <w:numPr>
          <w:ilvl w:val="0"/>
          <w:numId w:val="17"/>
        </w:numPr>
        <w:jc w:val="both"/>
        <w:rPr>
          <w:rFonts w:ascii="Helvetica" w:hAnsi="Helvetica"/>
          <w:color w:val="000000"/>
          <w:sz w:val="20"/>
        </w:rPr>
      </w:pPr>
      <w:r>
        <w:rPr>
          <w:rFonts w:ascii="Helvetica" w:hAnsi="Helvetica"/>
          <w:color w:val="000000"/>
          <w:sz w:val="20"/>
        </w:rPr>
        <w:t xml:space="preserve">Where the LA or OSC believes that proposals are not in </w:t>
      </w:r>
      <w:r w:rsidR="000F7A52">
        <w:rPr>
          <w:rFonts w:ascii="Helvetica" w:hAnsi="Helvetica"/>
          <w:color w:val="000000"/>
          <w:sz w:val="20"/>
        </w:rPr>
        <w:t>t</w:t>
      </w:r>
      <w:r>
        <w:rPr>
          <w:rFonts w:ascii="Helvetica" w:hAnsi="Helvetica"/>
          <w:color w:val="000000"/>
          <w:sz w:val="20"/>
        </w:rPr>
        <w:t>he interests of the health service in its area, a summary of the evidence considered, including any evidence of the effect or potential effect of the proposals on the sustainability or otherwise of the health service in the area</w:t>
      </w:r>
      <w:r w:rsidR="00C946C4">
        <w:rPr>
          <w:rFonts w:ascii="Helvetica" w:hAnsi="Helvetica"/>
          <w:color w:val="000000"/>
          <w:sz w:val="20"/>
        </w:rPr>
        <w:t>.</w:t>
      </w:r>
    </w:p>
    <w:p w14:paraId="5F2E0E6D" w14:textId="6678FBAC" w:rsidR="0053094F" w:rsidRDefault="0094080D" w:rsidP="003612EF">
      <w:pPr>
        <w:pStyle w:val="ListParagraph"/>
        <w:numPr>
          <w:ilvl w:val="0"/>
          <w:numId w:val="17"/>
        </w:numPr>
        <w:jc w:val="both"/>
        <w:rPr>
          <w:rFonts w:ascii="Helvetica" w:hAnsi="Helvetica"/>
          <w:color w:val="000000"/>
          <w:sz w:val="20"/>
        </w:rPr>
      </w:pPr>
      <w:r>
        <w:rPr>
          <w:rFonts w:ascii="Helvetica" w:hAnsi="Helvetica"/>
          <w:color w:val="000000"/>
          <w:sz w:val="20"/>
        </w:rPr>
        <w:t>An explanation of any</w:t>
      </w:r>
      <w:r w:rsidR="004B7BCC" w:rsidRPr="0053094F">
        <w:rPr>
          <w:rFonts w:ascii="Helvetica" w:hAnsi="Helvetica"/>
          <w:color w:val="000000"/>
          <w:sz w:val="20"/>
        </w:rPr>
        <w:t xml:space="preserve"> steps the LA has taken to try to reach agreement with the </w:t>
      </w:r>
      <w:r>
        <w:rPr>
          <w:rFonts w:ascii="Helvetica" w:hAnsi="Helvetica"/>
          <w:color w:val="000000"/>
          <w:sz w:val="20"/>
        </w:rPr>
        <w:t xml:space="preserve">relevant </w:t>
      </w:r>
      <w:r w:rsidR="004B7BCC" w:rsidRPr="0053094F">
        <w:rPr>
          <w:rFonts w:ascii="Helvetica" w:hAnsi="Helvetica"/>
          <w:color w:val="000000"/>
          <w:sz w:val="20"/>
        </w:rPr>
        <w:t>NHS body</w:t>
      </w:r>
      <w:r>
        <w:rPr>
          <w:rFonts w:ascii="Helvetica" w:hAnsi="Helvetica"/>
          <w:color w:val="000000"/>
          <w:sz w:val="20"/>
        </w:rPr>
        <w:t xml:space="preserve"> or health service provider</w:t>
      </w:r>
      <w:r w:rsidR="004B7BCC" w:rsidRPr="0053094F">
        <w:rPr>
          <w:rFonts w:ascii="Helvetica" w:hAnsi="Helvetica"/>
          <w:color w:val="000000"/>
          <w:sz w:val="20"/>
        </w:rPr>
        <w:t>.</w:t>
      </w:r>
    </w:p>
    <w:p w14:paraId="2503FC10" w14:textId="1CDAD26D" w:rsidR="00C946C4" w:rsidRDefault="00C946C4" w:rsidP="003612EF">
      <w:pPr>
        <w:pStyle w:val="ListParagraph"/>
        <w:numPr>
          <w:ilvl w:val="0"/>
          <w:numId w:val="17"/>
        </w:numPr>
        <w:jc w:val="both"/>
        <w:rPr>
          <w:rFonts w:ascii="Helvetica" w:hAnsi="Helvetica"/>
          <w:color w:val="000000"/>
          <w:sz w:val="20"/>
        </w:rPr>
      </w:pPr>
      <w:r>
        <w:rPr>
          <w:rFonts w:ascii="Helvetica" w:hAnsi="Helvetica"/>
          <w:color w:val="000000"/>
          <w:sz w:val="20"/>
        </w:rPr>
        <w:t>Evidence that the LA has complied with the requirements which apply where a recommendation has been made.</w:t>
      </w:r>
    </w:p>
    <w:p w14:paraId="12DBFF38" w14:textId="375C0107" w:rsidR="00C946C4" w:rsidRDefault="00C946C4" w:rsidP="003612EF">
      <w:pPr>
        <w:pStyle w:val="ListParagraph"/>
        <w:numPr>
          <w:ilvl w:val="0"/>
          <w:numId w:val="17"/>
        </w:numPr>
        <w:jc w:val="both"/>
        <w:rPr>
          <w:rFonts w:ascii="Helvetica" w:hAnsi="Helvetica"/>
          <w:color w:val="000000"/>
          <w:sz w:val="20"/>
        </w:rPr>
      </w:pPr>
      <w:r>
        <w:rPr>
          <w:rFonts w:ascii="Helvetica" w:hAnsi="Helvetica"/>
          <w:color w:val="000000"/>
          <w:sz w:val="20"/>
        </w:rPr>
        <w:t xml:space="preserve">Evidence that the LA has complied with the requirements which apply where a recommendation has not been made, or where no comments have been provided. </w:t>
      </w:r>
    </w:p>
    <w:p w14:paraId="28543CFF" w14:textId="77777777" w:rsidR="005B42CE" w:rsidRDefault="005B42CE" w:rsidP="00E62610">
      <w:pPr>
        <w:pStyle w:val="ListParagraph"/>
        <w:jc w:val="both"/>
        <w:rPr>
          <w:rFonts w:ascii="Helvetica" w:hAnsi="Helvetica"/>
          <w:color w:val="000000"/>
          <w:sz w:val="20"/>
        </w:rPr>
      </w:pPr>
    </w:p>
    <w:p w14:paraId="183F1CD2" w14:textId="5FA03CF0" w:rsidR="004B7BCC" w:rsidRDefault="004B7BCC" w:rsidP="00C946C4">
      <w:pPr>
        <w:pStyle w:val="ListParagraph"/>
        <w:jc w:val="both"/>
        <w:rPr>
          <w:rFonts w:ascii="Helvetica" w:hAnsi="Helvetica"/>
          <w:color w:val="000000"/>
          <w:sz w:val="20"/>
        </w:rPr>
      </w:pPr>
    </w:p>
    <w:p w14:paraId="34C281EB" w14:textId="62673164" w:rsidR="003372B2" w:rsidRDefault="00D44610" w:rsidP="005956DA">
      <w:pPr>
        <w:jc w:val="both"/>
        <w:rPr>
          <w:rFonts w:ascii="Helvetica" w:hAnsi="Helvetica"/>
          <w:color w:val="000000"/>
          <w:sz w:val="20"/>
        </w:rPr>
      </w:pPr>
      <w:r>
        <w:rPr>
          <w:rFonts w:ascii="Helvetica" w:hAnsi="Helvetica"/>
          <w:color w:val="000000"/>
          <w:sz w:val="20"/>
        </w:rPr>
        <w:t xml:space="preserve">According to the </w:t>
      </w:r>
      <w:r w:rsidR="003174CA">
        <w:rPr>
          <w:rFonts w:ascii="Helvetica" w:hAnsi="Helvetica"/>
          <w:color w:val="000000"/>
          <w:sz w:val="20"/>
        </w:rPr>
        <w:t xml:space="preserve">2013 </w:t>
      </w:r>
      <w:r>
        <w:rPr>
          <w:rFonts w:ascii="Helvetica" w:hAnsi="Helvetica"/>
          <w:color w:val="000000"/>
          <w:sz w:val="20"/>
        </w:rPr>
        <w:t>guidance</w:t>
      </w:r>
      <w:r w:rsidR="00200464">
        <w:rPr>
          <w:rFonts w:ascii="Helvetica" w:hAnsi="Helvetica"/>
          <w:color w:val="000000"/>
          <w:sz w:val="20"/>
        </w:rPr>
        <w:t xml:space="preserve"> (Ref. 6)</w:t>
      </w:r>
      <w:r>
        <w:rPr>
          <w:rFonts w:ascii="Helvetica" w:hAnsi="Helvetica"/>
          <w:color w:val="000000"/>
          <w:sz w:val="20"/>
        </w:rPr>
        <w:t>, r</w:t>
      </w:r>
      <w:r w:rsidR="00DF222E">
        <w:rPr>
          <w:rFonts w:ascii="Helvetica" w:hAnsi="Helvetica"/>
          <w:color w:val="000000"/>
          <w:sz w:val="20"/>
        </w:rPr>
        <w:t>eferrals to the Secretary of State s</w:t>
      </w:r>
      <w:r>
        <w:rPr>
          <w:rFonts w:ascii="Helvetica" w:hAnsi="Helvetica"/>
          <w:color w:val="000000"/>
          <w:sz w:val="20"/>
        </w:rPr>
        <w:t>hould follow the terms of reference of the Independent Reconfiguration Panel (IRP</w:t>
      </w:r>
      <w:r w:rsidR="00134744">
        <w:rPr>
          <w:rFonts w:ascii="Helvetica" w:hAnsi="Helvetica"/>
          <w:color w:val="000000"/>
          <w:sz w:val="20"/>
        </w:rPr>
        <w:t>, see below</w:t>
      </w:r>
      <w:r w:rsidR="00C946C4">
        <w:rPr>
          <w:rFonts w:ascii="Helvetica" w:hAnsi="Helvetica"/>
          <w:color w:val="000000"/>
          <w:sz w:val="20"/>
        </w:rPr>
        <w:t xml:space="preserve">) i.e. </w:t>
      </w:r>
      <w:r>
        <w:rPr>
          <w:rFonts w:ascii="Helvetica" w:hAnsi="Helvetica"/>
          <w:color w:val="000000"/>
          <w:sz w:val="20"/>
        </w:rPr>
        <w:t>whether a</w:t>
      </w:r>
      <w:r w:rsidR="00303F24">
        <w:rPr>
          <w:rFonts w:ascii="Helvetica" w:hAnsi="Helvetica"/>
          <w:color w:val="000000"/>
          <w:sz w:val="20"/>
        </w:rPr>
        <w:t xml:space="preserve"> proposal would</w:t>
      </w:r>
      <w:r w:rsidR="00DF222E">
        <w:rPr>
          <w:rFonts w:ascii="Helvetica" w:hAnsi="Helvetica"/>
          <w:color w:val="000000"/>
          <w:sz w:val="20"/>
        </w:rPr>
        <w:t xml:space="preserve"> provide safe, sustainable and accessible </w:t>
      </w:r>
      <w:r>
        <w:rPr>
          <w:rFonts w:ascii="Helvetica" w:hAnsi="Helvetica"/>
          <w:color w:val="000000"/>
          <w:sz w:val="20"/>
        </w:rPr>
        <w:t>services</w:t>
      </w:r>
      <w:r w:rsidR="00C946C4">
        <w:rPr>
          <w:rFonts w:ascii="Helvetica" w:hAnsi="Helvetica"/>
          <w:color w:val="000000"/>
          <w:sz w:val="20"/>
        </w:rPr>
        <w:t xml:space="preserve"> for the local population. </w:t>
      </w:r>
      <w:r w:rsidR="003174CA">
        <w:rPr>
          <w:rFonts w:ascii="Helvetica" w:hAnsi="Helvetica"/>
          <w:color w:val="000000"/>
          <w:sz w:val="20"/>
        </w:rPr>
        <w:t>However, t</w:t>
      </w:r>
      <w:r>
        <w:rPr>
          <w:rFonts w:ascii="Helvetica" w:hAnsi="Helvetica"/>
          <w:color w:val="000000"/>
          <w:sz w:val="20"/>
        </w:rPr>
        <w:t>he</w:t>
      </w:r>
      <w:r w:rsidRPr="00F42555">
        <w:rPr>
          <w:rFonts w:ascii="Helvetica" w:hAnsi="Helvetica"/>
          <w:color w:val="000000"/>
          <w:sz w:val="20"/>
        </w:rPr>
        <w:t xml:space="preserve"> </w:t>
      </w:r>
      <w:r w:rsidR="00134744">
        <w:rPr>
          <w:rFonts w:ascii="Helvetica" w:hAnsi="Helvetica"/>
          <w:color w:val="000000"/>
          <w:sz w:val="20"/>
        </w:rPr>
        <w:t xml:space="preserve">regulation that specifically requires </w:t>
      </w:r>
      <w:r>
        <w:rPr>
          <w:rFonts w:ascii="Helvetica" w:hAnsi="Helvetica"/>
          <w:color w:val="000000"/>
          <w:sz w:val="20"/>
        </w:rPr>
        <w:t>a LA</w:t>
      </w:r>
      <w:r w:rsidRPr="00F42555">
        <w:rPr>
          <w:rFonts w:ascii="Helvetica" w:hAnsi="Helvetica"/>
          <w:color w:val="000000"/>
          <w:sz w:val="20"/>
        </w:rPr>
        <w:t xml:space="preserve"> to </w:t>
      </w:r>
      <w:r>
        <w:rPr>
          <w:rFonts w:ascii="Helvetica" w:hAnsi="Helvetica"/>
          <w:color w:val="000000"/>
          <w:sz w:val="20"/>
        </w:rPr>
        <w:t xml:space="preserve">consider </w:t>
      </w:r>
      <w:r w:rsidRPr="00F42555">
        <w:rPr>
          <w:rFonts w:ascii="Helvetica" w:hAnsi="Helvetica"/>
          <w:color w:val="000000"/>
          <w:sz w:val="20"/>
        </w:rPr>
        <w:t xml:space="preserve">financial </w:t>
      </w:r>
      <w:r>
        <w:rPr>
          <w:rFonts w:ascii="Helvetica" w:hAnsi="Helvetica"/>
          <w:color w:val="000000"/>
          <w:sz w:val="20"/>
        </w:rPr>
        <w:t xml:space="preserve">sustainability </w:t>
      </w:r>
      <w:r w:rsidRPr="00F42555">
        <w:rPr>
          <w:rFonts w:ascii="Helvetica" w:hAnsi="Helvetica"/>
          <w:color w:val="000000"/>
          <w:sz w:val="20"/>
        </w:rPr>
        <w:t xml:space="preserve">(e.g. looking at opportunities a proposal offers to save money for use elsewhere in the health service) </w:t>
      </w:r>
      <w:r w:rsidR="00C605C8">
        <w:rPr>
          <w:rFonts w:ascii="Helvetica" w:hAnsi="Helvetica"/>
          <w:color w:val="000000"/>
          <w:sz w:val="20"/>
        </w:rPr>
        <w:t xml:space="preserve">could </w:t>
      </w:r>
      <w:r w:rsidR="00B552E2">
        <w:rPr>
          <w:rFonts w:ascii="Helvetica" w:hAnsi="Helvetica"/>
          <w:color w:val="000000"/>
          <w:sz w:val="20"/>
        </w:rPr>
        <w:t>become</w:t>
      </w:r>
      <w:r w:rsidR="00B63A22">
        <w:rPr>
          <w:rFonts w:ascii="Helvetica" w:hAnsi="Helvetica"/>
          <w:color w:val="000000"/>
          <w:sz w:val="20"/>
        </w:rPr>
        <w:t xml:space="preserve"> an obstacle </w:t>
      </w:r>
      <w:r w:rsidR="006F4245">
        <w:rPr>
          <w:rFonts w:ascii="Helvetica" w:hAnsi="Helvetica"/>
          <w:color w:val="000000"/>
          <w:sz w:val="20"/>
        </w:rPr>
        <w:t>for LAs</w:t>
      </w:r>
      <w:r w:rsidR="00697C78">
        <w:rPr>
          <w:rFonts w:ascii="Helvetica" w:hAnsi="Helvetica"/>
          <w:color w:val="000000"/>
          <w:sz w:val="20"/>
        </w:rPr>
        <w:t xml:space="preserve"> or </w:t>
      </w:r>
      <w:r w:rsidR="003469B2">
        <w:rPr>
          <w:rFonts w:ascii="Helvetica" w:hAnsi="Helvetica"/>
          <w:color w:val="000000"/>
          <w:sz w:val="20"/>
        </w:rPr>
        <w:t>OSCs wishing to object to</w:t>
      </w:r>
      <w:r w:rsidR="006F4245">
        <w:rPr>
          <w:rFonts w:ascii="Helvetica" w:hAnsi="Helvetica"/>
          <w:color w:val="000000"/>
          <w:sz w:val="20"/>
        </w:rPr>
        <w:t xml:space="preserve"> plans </w:t>
      </w:r>
      <w:r w:rsidR="003469B2">
        <w:rPr>
          <w:rFonts w:ascii="Helvetica" w:hAnsi="Helvetica"/>
          <w:color w:val="000000"/>
          <w:sz w:val="20"/>
        </w:rPr>
        <w:t xml:space="preserve">when the latter are based, </w:t>
      </w:r>
      <w:r w:rsidR="0061419B">
        <w:rPr>
          <w:rFonts w:ascii="Helvetica" w:hAnsi="Helvetica"/>
          <w:color w:val="000000"/>
          <w:sz w:val="20"/>
        </w:rPr>
        <w:t>primarily</w:t>
      </w:r>
      <w:r w:rsidR="003469B2">
        <w:rPr>
          <w:rFonts w:ascii="Helvetica" w:hAnsi="Helvetica"/>
          <w:color w:val="000000"/>
          <w:sz w:val="20"/>
        </w:rPr>
        <w:t>,</w:t>
      </w:r>
      <w:r w:rsidR="0061419B">
        <w:rPr>
          <w:rFonts w:ascii="Helvetica" w:hAnsi="Helvetica"/>
          <w:color w:val="000000"/>
          <w:sz w:val="20"/>
        </w:rPr>
        <w:t xml:space="preserve"> </w:t>
      </w:r>
      <w:r w:rsidR="00E328CD">
        <w:rPr>
          <w:rFonts w:ascii="Helvetica" w:hAnsi="Helvetica"/>
          <w:color w:val="000000"/>
          <w:sz w:val="20"/>
        </w:rPr>
        <w:t xml:space="preserve">on the  </w:t>
      </w:r>
      <w:r w:rsidR="00697C78">
        <w:rPr>
          <w:rFonts w:ascii="Helvetica" w:hAnsi="Helvetica"/>
          <w:color w:val="000000"/>
          <w:sz w:val="20"/>
        </w:rPr>
        <w:t xml:space="preserve">need </w:t>
      </w:r>
      <w:r w:rsidR="006F4245">
        <w:rPr>
          <w:rFonts w:ascii="Helvetica" w:hAnsi="Helvetica"/>
          <w:color w:val="000000"/>
          <w:sz w:val="20"/>
        </w:rPr>
        <w:t>to save money</w:t>
      </w:r>
      <w:r w:rsidR="00697C78">
        <w:rPr>
          <w:rFonts w:ascii="Helvetica" w:hAnsi="Helvetica"/>
          <w:color w:val="000000"/>
          <w:sz w:val="20"/>
        </w:rPr>
        <w:t xml:space="preserve">. </w:t>
      </w:r>
    </w:p>
    <w:p w14:paraId="24FEE0A6" w14:textId="77777777" w:rsidR="003372B2" w:rsidRDefault="003372B2" w:rsidP="005956DA">
      <w:pPr>
        <w:jc w:val="both"/>
        <w:rPr>
          <w:rFonts w:ascii="Helvetica" w:hAnsi="Helvetica"/>
          <w:color w:val="000000"/>
          <w:sz w:val="20"/>
        </w:rPr>
      </w:pPr>
    </w:p>
    <w:p w14:paraId="60FD16B2" w14:textId="77777777" w:rsidR="003372B2" w:rsidRPr="00F42555" w:rsidRDefault="003372B2" w:rsidP="005956DA">
      <w:pPr>
        <w:jc w:val="both"/>
        <w:rPr>
          <w:rFonts w:ascii="Helvetica" w:hAnsi="Helvetica"/>
          <w:color w:val="000000"/>
          <w:sz w:val="20"/>
        </w:rPr>
      </w:pPr>
    </w:p>
    <w:p w14:paraId="47865FF5" w14:textId="5F5CF673" w:rsidR="005956DA" w:rsidRPr="002148D9" w:rsidRDefault="00744A22" w:rsidP="005956DA">
      <w:pPr>
        <w:jc w:val="both"/>
        <w:rPr>
          <w:rFonts w:ascii="Helvetica" w:hAnsi="Helvetica"/>
          <w:b/>
          <w:color w:val="000000"/>
          <w:sz w:val="20"/>
        </w:rPr>
      </w:pPr>
      <w:r>
        <w:rPr>
          <w:rFonts w:ascii="Helvetica" w:hAnsi="Helvetica"/>
          <w:b/>
          <w:color w:val="000000"/>
          <w:sz w:val="20"/>
        </w:rPr>
        <w:t>2.14</w:t>
      </w:r>
      <w:r w:rsidR="005956DA" w:rsidRPr="002148D9">
        <w:rPr>
          <w:rFonts w:ascii="Helvetica" w:hAnsi="Helvetica"/>
          <w:b/>
          <w:color w:val="000000"/>
          <w:sz w:val="20"/>
        </w:rPr>
        <w:t xml:space="preserve"> </w:t>
      </w:r>
      <w:r w:rsidR="00B6089F">
        <w:rPr>
          <w:rFonts w:ascii="Helvetica" w:hAnsi="Helvetica"/>
          <w:b/>
          <w:color w:val="000000"/>
          <w:sz w:val="20"/>
        </w:rPr>
        <w:t>T</w:t>
      </w:r>
      <w:r w:rsidR="005956DA" w:rsidRPr="002148D9">
        <w:rPr>
          <w:rFonts w:ascii="Helvetica" w:hAnsi="Helvetica"/>
          <w:b/>
          <w:color w:val="000000"/>
          <w:sz w:val="20"/>
        </w:rPr>
        <w:t>h</w:t>
      </w:r>
      <w:r w:rsidR="009B39BB" w:rsidRPr="002148D9">
        <w:rPr>
          <w:rFonts w:ascii="Helvetica" w:hAnsi="Helvetica"/>
          <w:b/>
          <w:color w:val="000000"/>
          <w:sz w:val="20"/>
        </w:rPr>
        <w:t>e Secretary of State</w:t>
      </w:r>
      <w:r w:rsidR="00B6089F">
        <w:rPr>
          <w:rFonts w:ascii="Helvetica" w:hAnsi="Helvetica"/>
          <w:b/>
          <w:color w:val="000000"/>
          <w:sz w:val="20"/>
        </w:rPr>
        <w:t>’s</w:t>
      </w:r>
      <w:r w:rsidR="009B39BB" w:rsidRPr="002148D9">
        <w:rPr>
          <w:rFonts w:ascii="Helvetica" w:hAnsi="Helvetica"/>
          <w:b/>
          <w:color w:val="000000"/>
          <w:sz w:val="20"/>
        </w:rPr>
        <w:t xml:space="preserve"> </w:t>
      </w:r>
      <w:r w:rsidR="00B6089F">
        <w:rPr>
          <w:rFonts w:ascii="Helvetica" w:hAnsi="Helvetica"/>
          <w:b/>
          <w:color w:val="000000"/>
          <w:sz w:val="20"/>
        </w:rPr>
        <w:t>decision</w:t>
      </w:r>
      <w:r w:rsidR="00F675DC" w:rsidRPr="002148D9">
        <w:rPr>
          <w:rFonts w:ascii="Helvetica" w:hAnsi="Helvetica"/>
          <w:b/>
          <w:color w:val="000000"/>
          <w:sz w:val="20"/>
        </w:rPr>
        <w:t xml:space="preserve"> (Reg </w:t>
      </w:r>
      <w:r w:rsidR="003906D1" w:rsidRPr="002148D9">
        <w:rPr>
          <w:rFonts w:ascii="Helvetica" w:hAnsi="Helvetica"/>
          <w:b/>
          <w:color w:val="000000"/>
          <w:sz w:val="20"/>
        </w:rPr>
        <w:t>25)</w:t>
      </w:r>
    </w:p>
    <w:p w14:paraId="234501D6" w14:textId="77777777" w:rsidR="003D6AAC" w:rsidRPr="00F42555" w:rsidRDefault="003D6AAC" w:rsidP="005956DA">
      <w:pPr>
        <w:jc w:val="both"/>
        <w:rPr>
          <w:rFonts w:ascii="Helvetica" w:hAnsi="Helvetica"/>
          <w:color w:val="000000"/>
          <w:sz w:val="20"/>
        </w:rPr>
      </w:pPr>
    </w:p>
    <w:p w14:paraId="296422D2" w14:textId="3EB609BF" w:rsidR="003D6AAC" w:rsidRPr="00F42555" w:rsidRDefault="003D6AAC" w:rsidP="005956DA">
      <w:pPr>
        <w:jc w:val="both"/>
        <w:rPr>
          <w:rFonts w:ascii="Helvetica" w:hAnsi="Helvetica"/>
          <w:color w:val="000000"/>
          <w:sz w:val="20"/>
        </w:rPr>
      </w:pPr>
      <w:r w:rsidRPr="00F42555">
        <w:rPr>
          <w:rFonts w:ascii="Helvetica" w:hAnsi="Helvetica"/>
          <w:color w:val="000000"/>
          <w:sz w:val="20"/>
        </w:rPr>
        <w:t>On receiving a LA referral the Secretary of State may, where appropriate:</w:t>
      </w:r>
    </w:p>
    <w:p w14:paraId="5DDE73CC" w14:textId="77777777" w:rsidR="003D6AAC" w:rsidRPr="00F42555" w:rsidRDefault="003D6AAC" w:rsidP="005956DA">
      <w:pPr>
        <w:jc w:val="both"/>
        <w:rPr>
          <w:rFonts w:ascii="Helvetica" w:hAnsi="Helvetica"/>
          <w:color w:val="000000"/>
          <w:sz w:val="20"/>
        </w:rPr>
      </w:pPr>
    </w:p>
    <w:p w14:paraId="0BBDED43" w14:textId="77777777" w:rsidR="00FF0F2D" w:rsidRDefault="003D6AAC" w:rsidP="003612EF">
      <w:pPr>
        <w:pStyle w:val="ListParagraph"/>
        <w:numPr>
          <w:ilvl w:val="0"/>
          <w:numId w:val="18"/>
        </w:numPr>
        <w:jc w:val="both"/>
        <w:rPr>
          <w:rFonts w:ascii="Helvetica" w:hAnsi="Helvetica"/>
          <w:color w:val="000000"/>
          <w:sz w:val="20"/>
        </w:rPr>
      </w:pPr>
      <w:r w:rsidRPr="00FF0F2D">
        <w:rPr>
          <w:rFonts w:ascii="Helvetica" w:hAnsi="Helvetica"/>
          <w:color w:val="000000"/>
          <w:sz w:val="20"/>
        </w:rPr>
        <w:t>Make a decision relating to the subject m</w:t>
      </w:r>
      <w:r w:rsidR="00B8345F" w:rsidRPr="00FF0F2D">
        <w:rPr>
          <w:rFonts w:ascii="Helvetica" w:hAnsi="Helvetica"/>
          <w:color w:val="000000"/>
          <w:sz w:val="20"/>
        </w:rPr>
        <w:t xml:space="preserve">atter of the referral, </w:t>
      </w:r>
      <w:r w:rsidRPr="00FF0F2D">
        <w:rPr>
          <w:rFonts w:ascii="Helvetica" w:hAnsi="Helvetica"/>
          <w:color w:val="000000"/>
          <w:sz w:val="20"/>
        </w:rPr>
        <w:t xml:space="preserve">where  the LA considers consultation has been  inadequate. </w:t>
      </w:r>
    </w:p>
    <w:p w14:paraId="17A5C9CE" w14:textId="77777777" w:rsidR="00FF0F2D" w:rsidRDefault="00FF0F2D" w:rsidP="00FF0F2D">
      <w:pPr>
        <w:pStyle w:val="ListParagraph"/>
        <w:jc w:val="both"/>
        <w:rPr>
          <w:rFonts w:ascii="Helvetica" w:hAnsi="Helvetica"/>
          <w:color w:val="000000"/>
          <w:sz w:val="20"/>
        </w:rPr>
      </w:pPr>
    </w:p>
    <w:p w14:paraId="2F1CC380" w14:textId="77777777" w:rsidR="00FF0F2D" w:rsidRDefault="00B8345F" w:rsidP="003612EF">
      <w:pPr>
        <w:pStyle w:val="ListParagraph"/>
        <w:numPr>
          <w:ilvl w:val="0"/>
          <w:numId w:val="18"/>
        </w:numPr>
        <w:jc w:val="both"/>
        <w:rPr>
          <w:rFonts w:ascii="Helvetica" w:hAnsi="Helvetica"/>
          <w:color w:val="000000"/>
          <w:sz w:val="20"/>
        </w:rPr>
      </w:pPr>
      <w:r w:rsidRPr="00FF0F2D">
        <w:rPr>
          <w:rFonts w:ascii="Helvetica" w:hAnsi="Helvetica"/>
          <w:color w:val="000000"/>
          <w:sz w:val="20"/>
        </w:rPr>
        <w:t>Make a final decision on a proposal,  where the LA considers a proposal is not in the interests o</w:t>
      </w:r>
      <w:r w:rsidR="00FF0F2D">
        <w:rPr>
          <w:rFonts w:ascii="Helvetica" w:hAnsi="Helvetica"/>
          <w:color w:val="000000"/>
          <w:sz w:val="20"/>
        </w:rPr>
        <w:t xml:space="preserve">f the lthe local health service. </w:t>
      </w:r>
    </w:p>
    <w:p w14:paraId="6CF4A439" w14:textId="77777777" w:rsidR="00FF0F2D" w:rsidRPr="00FF0F2D" w:rsidRDefault="00FF0F2D" w:rsidP="00FF0F2D">
      <w:pPr>
        <w:jc w:val="both"/>
        <w:rPr>
          <w:rFonts w:ascii="Helvetica" w:hAnsi="Helvetica"/>
          <w:color w:val="000000"/>
          <w:sz w:val="20"/>
        </w:rPr>
      </w:pPr>
    </w:p>
    <w:p w14:paraId="12AE802D" w14:textId="274A9A8E" w:rsidR="00AA4E8F" w:rsidRPr="00FF0F2D" w:rsidRDefault="00B8345F" w:rsidP="003612EF">
      <w:pPr>
        <w:pStyle w:val="ListParagraph"/>
        <w:numPr>
          <w:ilvl w:val="0"/>
          <w:numId w:val="18"/>
        </w:numPr>
        <w:jc w:val="both"/>
        <w:rPr>
          <w:rFonts w:ascii="Helvetica" w:hAnsi="Helvetica"/>
          <w:color w:val="000000"/>
          <w:sz w:val="20"/>
        </w:rPr>
      </w:pPr>
      <w:r w:rsidRPr="00FF0F2D">
        <w:rPr>
          <w:rFonts w:ascii="Helvetica" w:hAnsi="Helvetica"/>
          <w:color w:val="000000"/>
          <w:sz w:val="20"/>
        </w:rPr>
        <w:t>After making a decision, give</w:t>
      </w:r>
      <w:r w:rsidR="006E2FA4" w:rsidRPr="00FF0F2D">
        <w:rPr>
          <w:rFonts w:ascii="Helvetica" w:hAnsi="Helvetica"/>
          <w:color w:val="000000"/>
          <w:sz w:val="20"/>
        </w:rPr>
        <w:t xml:space="preserve"> direct</w:t>
      </w:r>
      <w:r w:rsidR="00AA4E8F" w:rsidRPr="00FF0F2D">
        <w:rPr>
          <w:rFonts w:ascii="Helvetica" w:hAnsi="Helvetica"/>
          <w:color w:val="000000"/>
          <w:sz w:val="20"/>
        </w:rPr>
        <w:t xml:space="preserve">ions to the Board </w:t>
      </w:r>
      <w:r w:rsidR="00B57BAF">
        <w:rPr>
          <w:rFonts w:ascii="Helvetica" w:hAnsi="Helvetica"/>
          <w:color w:val="000000"/>
          <w:sz w:val="20"/>
        </w:rPr>
        <w:t xml:space="preserve">(NHS England) </w:t>
      </w:r>
      <w:r w:rsidR="00AA4E8F" w:rsidRPr="00FF0F2D">
        <w:rPr>
          <w:rFonts w:ascii="Helvetica" w:hAnsi="Helvetica"/>
          <w:color w:val="000000"/>
          <w:sz w:val="20"/>
        </w:rPr>
        <w:t xml:space="preserve">as to how </w:t>
      </w:r>
      <w:r w:rsidR="006E2FA4" w:rsidRPr="00FF0F2D">
        <w:rPr>
          <w:rFonts w:ascii="Helvetica" w:hAnsi="Helvetica"/>
          <w:color w:val="000000"/>
          <w:sz w:val="20"/>
        </w:rPr>
        <w:t xml:space="preserve">it should </w:t>
      </w:r>
      <w:r w:rsidR="00AA4E8F" w:rsidRPr="00FF0F2D">
        <w:rPr>
          <w:rFonts w:ascii="Helvetica" w:hAnsi="Helvetica"/>
          <w:color w:val="000000"/>
          <w:sz w:val="20"/>
        </w:rPr>
        <w:t xml:space="preserve">exercise its power to </w:t>
      </w:r>
      <w:r w:rsidR="006E2FA4" w:rsidRPr="00FF0F2D">
        <w:rPr>
          <w:rFonts w:ascii="Helvetica" w:hAnsi="Helvetica"/>
          <w:color w:val="000000"/>
          <w:sz w:val="20"/>
        </w:rPr>
        <w:t xml:space="preserve">direct a CCG in relation to the proposal. </w:t>
      </w:r>
    </w:p>
    <w:p w14:paraId="6901E6E7" w14:textId="77777777" w:rsidR="00AA4E8F" w:rsidRPr="00F42555" w:rsidRDefault="00AA4E8F" w:rsidP="00AA4E8F">
      <w:pPr>
        <w:pStyle w:val="ListParagraph"/>
        <w:jc w:val="both"/>
        <w:rPr>
          <w:rFonts w:ascii="Helvetica" w:hAnsi="Helvetica"/>
          <w:color w:val="000000"/>
          <w:sz w:val="20"/>
        </w:rPr>
      </w:pPr>
    </w:p>
    <w:p w14:paraId="37A03EAF" w14:textId="1F85394E" w:rsidR="00B8345F" w:rsidRPr="00F42555" w:rsidRDefault="00AA4E8F" w:rsidP="00AA4E8F">
      <w:pPr>
        <w:ind w:left="360"/>
        <w:jc w:val="both"/>
        <w:rPr>
          <w:rFonts w:ascii="Helvetica" w:hAnsi="Helvetica"/>
          <w:color w:val="000000"/>
          <w:sz w:val="20"/>
        </w:rPr>
      </w:pPr>
      <w:r w:rsidRPr="00F42555">
        <w:rPr>
          <w:rFonts w:ascii="Helvetica" w:hAnsi="Helvetica"/>
          <w:color w:val="000000"/>
          <w:sz w:val="20"/>
        </w:rPr>
        <w:t>The  Board</w:t>
      </w:r>
      <w:r w:rsidR="00DD6D52" w:rsidRPr="00F42555">
        <w:rPr>
          <w:rFonts w:ascii="Helvetica" w:hAnsi="Helvetica"/>
          <w:color w:val="000000"/>
          <w:sz w:val="20"/>
        </w:rPr>
        <w:t xml:space="preserve"> may</w:t>
      </w:r>
      <w:r w:rsidRPr="00F42555">
        <w:rPr>
          <w:rFonts w:ascii="Helvetica" w:hAnsi="Helvetica"/>
          <w:color w:val="000000"/>
          <w:sz w:val="20"/>
        </w:rPr>
        <w:t xml:space="preserve"> direct a CCG to: </w:t>
      </w:r>
    </w:p>
    <w:p w14:paraId="6CEDA2E9" w14:textId="77777777" w:rsidR="00AA4E8F" w:rsidRPr="00F42555" w:rsidRDefault="00AA4E8F" w:rsidP="00AA4E8F">
      <w:pPr>
        <w:ind w:left="360"/>
        <w:jc w:val="both"/>
        <w:rPr>
          <w:rFonts w:ascii="Helvetica" w:hAnsi="Helvetica"/>
          <w:color w:val="000000"/>
          <w:sz w:val="20"/>
        </w:rPr>
      </w:pPr>
    </w:p>
    <w:p w14:paraId="4F1D1C82" w14:textId="77777777" w:rsidR="00FF0F2D" w:rsidRDefault="00D261B0" w:rsidP="003612EF">
      <w:pPr>
        <w:pStyle w:val="ListParagraph"/>
        <w:numPr>
          <w:ilvl w:val="0"/>
          <w:numId w:val="19"/>
        </w:numPr>
        <w:jc w:val="both"/>
        <w:rPr>
          <w:rFonts w:ascii="Helvetica" w:hAnsi="Helvetica"/>
          <w:color w:val="000000"/>
          <w:sz w:val="20"/>
        </w:rPr>
      </w:pPr>
      <w:r w:rsidRPr="00FF0F2D">
        <w:rPr>
          <w:rFonts w:ascii="Helvetica" w:hAnsi="Helvetica"/>
          <w:color w:val="000000"/>
          <w:sz w:val="20"/>
        </w:rPr>
        <w:t>C</w:t>
      </w:r>
      <w:r w:rsidR="00AA4E8F" w:rsidRPr="00FF0F2D">
        <w:rPr>
          <w:rFonts w:ascii="Helvetica" w:hAnsi="Helvetica"/>
          <w:color w:val="000000"/>
          <w:sz w:val="20"/>
        </w:rPr>
        <w:t>onsult (or consult further ) with the LA in relation to the proposal</w:t>
      </w:r>
      <w:r w:rsidR="00FF0F2D">
        <w:rPr>
          <w:rFonts w:ascii="Helvetica" w:hAnsi="Helvetica"/>
          <w:color w:val="000000"/>
          <w:sz w:val="20"/>
        </w:rPr>
        <w:t xml:space="preserve"> </w:t>
      </w:r>
    </w:p>
    <w:p w14:paraId="43DEC4BC" w14:textId="77777777" w:rsidR="00FF0F2D" w:rsidRDefault="00FF0F2D" w:rsidP="00FF0F2D">
      <w:pPr>
        <w:pStyle w:val="ListParagraph"/>
        <w:jc w:val="both"/>
        <w:rPr>
          <w:rFonts w:ascii="Helvetica" w:hAnsi="Helvetica"/>
          <w:color w:val="000000"/>
          <w:sz w:val="20"/>
        </w:rPr>
      </w:pPr>
    </w:p>
    <w:p w14:paraId="7D9D141B" w14:textId="03A7C6D3" w:rsidR="00FF0F2D" w:rsidRDefault="00D261B0" w:rsidP="003612EF">
      <w:pPr>
        <w:pStyle w:val="ListParagraph"/>
        <w:numPr>
          <w:ilvl w:val="0"/>
          <w:numId w:val="19"/>
        </w:numPr>
        <w:jc w:val="both"/>
        <w:rPr>
          <w:rFonts w:ascii="Helvetica" w:hAnsi="Helvetica"/>
          <w:color w:val="000000"/>
          <w:sz w:val="20"/>
        </w:rPr>
      </w:pPr>
      <w:r w:rsidRPr="00FF0F2D">
        <w:rPr>
          <w:rFonts w:ascii="Helvetica" w:hAnsi="Helvetica"/>
          <w:color w:val="000000"/>
          <w:sz w:val="20"/>
        </w:rPr>
        <w:t>D</w:t>
      </w:r>
      <w:r w:rsidR="00AA4E8F" w:rsidRPr="00FF0F2D">
        <w:rPr>
          <w:rFonts w:ascii="Helvetica" w:hAnsi="Helvetica"/>
          <w:color w:val="000000"/>
          <w:sz w:val="20"/>
        </w:rPr>
        <w:t>etermine the matter in a particular way</w:t>
      </w:r>
      <w:r w:rsidR="00FF0F2D">
        <w:rPr>
          <w:rFonts w:ascii="Helvetica" w:hAnsi="Helvetica"/>
          <w:color w:val="000000"/>
          <w:sz w:val="20"/>
        </w:rPr>
        <w:t>.</w:t>
      </w:r>
    </w:p>
    <w:p w14:paraId="7981930B" w14:textId="77777777" w:rsidR="00FF0F2D" w:rsidRPr="00FF0F2D" w:rsidRDefault="00FF0F2D" w:rsidP="00FF0F2D">
      <w:pPr>
        <w:jc w:val="both"/>
        <w:rPr>
          <w:rFonts w:ascii="Helvetica" w:hAnsi="Helvetica"/>
          <w:color w:val="000000"/>
          <w:sz w:val="20"/>
        </w:rPr>
      </w:pPr>
    </w:p>
    <w:p w14:paraId="2E330703" w14:textId="56832E72" w:rsidR="00AA4E8F" w:rsidRPr="00FF0F2D" w:rsidRDefault="00D261B0" w:rsidP="003612EF">
      <w:pPr>
        <w:pStyle w:val="ListParagraph"/>
        <w:numPr>
          <w:ilvl w:val="0"/>
          <w:numId w:val="19"/>
        </w:numPr>
        <w:jc w:val="both"/>
        <w:rPr>
          <w:rFonts w:ascii="Helvetica" w:hAnsi="Helvetica"/>
          <w:color w:val="000000"/>
          <w:sz w:val="20"/>
        </w:rPr>
      </w:pPr>
      <w:r w:rsidRPr="00FF0F2D">
        <w:rPr>
          <w:rFonts w:ascii="Helvetica" w:hAnsi="Helvetica"/>
          <w:color w:val="000000"/>
          <w:sz w:val="20"/>
        </w:rPr>
        <w:t>T</w:t>
      </w:r>
      <w:r w:rsidR="00AA4E8F" w:rsidRPr="00FF0F2D">
        <w:rPr>
          <w:rFonts w:ascii="Helvetica" w:hAnsi="Helvetica"/>
          <w:color w:val="000000"/>
          <w:sz w:val="20"/>
        </w:rPr>
        <w:t>ake or not to take any other steps in relation to the matter</w:t>
      </w:r>
      <w:r w:rsidR="00FF0F2D">
        <w:rPr>
          <w:rFonts w:ascii="Helvetica" w:hAnsi="Helvetica"/>
          <w:color w:val="000000"/>
          <w:sz w:val="20"/>
        </w:rPr>
        <w:t>.</w:t>
      </w:r>
    </w:p>
    <w:p w14:paraId="5195A016" w14:textId="77777777" w:rsidR="00AA4E8F" w:rsidRPr="00F42555" w:rsidRDefault="00AA4E8F" w:rsidP="00AA4E8F">
      <w:pPr>
        <w:jc w:val="both"/>
        <w:rPr>
          <w:rFonts w:ascii="Helvetica" w:hAnsi="Helvetica"/>
          <w:color w:val="000000"/>
          <w:sz w:val="20"/>
        </w:rPr>
      </w:pPr>
    </w:p>
    <w:p w14:paraId="040A8571" w14:textId="77777777" w:rsidR="000F7A52" w:rsidRDefault="000F7A52" w:rsidP="00DD6D52">
      <w:pPr>
        <w:jc w:val="both"/>
        <w:rPr>
          <w:rFonts w:ascii="Helvetica" w:hAnsi="Helvetica"/>
          <w:color w:val="000000"/>
          <w:sz w:val="20"/>
        </w:rPr>
      </w:pPr>
    </w:p>
    <w:p w14:paraId="7607DC02" w14:textId="545E4001" w:rsidR="00C605C8" w:rsidRDefault="00D91244" w:rsidP="00DD6D52">
      <w:pPr>
        <w:jc w:val="both"/>
        <w:rPr>
          <w:rFonts w:ascii="Helvetica" w:hAnsi="Helvetica"/>
          <w:color w:val="000000"/>
          <w:sz w:val="20"/>
        </w:rPr>
      </w:pPr>
      <w:r>
        <w:rPr>
          <w:rFonts w:ascii="Helvetica" w:hAnsi="Helvetica"/>
          <w:color w:val="000000"/>
          <w:sz w:val="20"/>
        </w:rPr>
        <w:t xml:space="preserve">The above directions conflict with the duty of NHS England to undertake formal assurance of proposals put forward by CCGs. In the </w:t>
      </w:r>
      <w:r w:rsidR="00441C3D">
        <w:rPr>
          <w:rFonts w:ascii="Helvetica" w:hAnsi="Helvetica"/>
          <w:color w:val="000000"/>
          <w:sz w:val="20"/>
        </w:rPr>
        <w:t>fo</w:t>
      </w:r>
      <w:r>
        <w:rPr>
          <w:rFonts w:ascii="Helvetica" w:hAnsi="Helvetica"/>
          <w:color w:val="000000"/>
          <w:sz w:val="20"/>
        </w:rPr>
        <w:t>rmal assurance process, area teams help</w:t>
      </w:r>
      <w:r w:rsidR="00441C3D">
        <w:rPr>
          <w:rFonts w:ascii="Helvetica" w:hAnsi="Helvetica"/>
          <w:color w:val="000000"/>
          <w:sz w:val="20"/>
        </w:rPr>
        <w:t xml:space="preserve"> CCGs from an early stage to develop </w:t>
      </w:r>
      <w:r w:rsidR="00756F20">
        <w:rPr>
          <w:rFonts w:ascii="Helvetica" w:hAnsi="Helvetica"/>
          <w:color w:val="000000"/>
          <w:sz w:val="20"/>
        </w:rPr>
        <w:t>‘</w:t>
      </w:r>
      <w:r w:rsidR="00441C3D">
        <w:rPr>
          <w:rFonts w:ascii="Helvetica" w:hAnsi="Helvetica"/>
          <w:color w:val="000000"/>
          <w:sz w:val="20"/>
        </w:rPr>
        <w:t xml:space="preserve">robust, evidence–based </w:t>
      </w:r>
      <w:r w:rsidR="0021532A">
        <w:rPr>
          <w:rFonts w:ascii="Helvetica" w:hAnsi="Helvetica"/>
          <w:color w:val="000000"/>
          <w:sz w:val="20"/>
        </w:rPr>
        <w:t xml:space="preserve">plans that are </w:t>
      </w:r>
      <w:r w:rsidR="00441C3D">
        <w:rPr>
          <w:rFonts w:ascii="Helvetica" w:hAnsi="Helvetica"/>
          <w:color w:val="000000"/>
          <w:sz w:val="20"/>
        </w:rPr>
        <w:t>underpinned b</w:t>
      </w:r>
      <w:r w:rsidR="0021532A">
        <w:rPr>
          <w:rFonts w:ascii="Helvetica" w:hAnsi="Helvetica"/>
          <w:color w:val="000000"/>
          <w:sz w:val="20"/>
        </w:rPr>
        <w:t xml:space="preserve">y effective patient and public </w:t>
      </w:r>
      <w:r w:rsidR="00441C3D">
        <w:rPr>
          <w:rFonts w:ascii="Helvetica" w:hAnsi="Helvetica"/>
          <w:color w:val="000000"/>
          <w:sz w:val="20"/>
        </w:rPr>
        <w:t xml:space="preserve">engagement </w:t>
      </w:r>
      <w:r w:rsidR="00756F20">
        <w:rPr>
          <w:rFonts w:ascii="Helvetica" w:hAnsi="Helvetica"/>
          <w:color w:val="000000"/>
          <w:sz w:val="20"/>
        </w:rPr>
        <w:t>‘</w:t>
      </w:r>
      <w:r w:rsidR="00441C3D">
        <w:rPr>
          <w:rFonts w:ascii="Helvetica" w:hAnsi="Helvetica"/>
          <w:color w:val="000000"/>
          <w:sz w:val="20"/>
        </w:rPr>
        <w:t>(</w:t>
      </w:r>
      <w:r w:rsidR="00441C3D" w:rsidRPr="0061419B">
        <w:rPr>
          <w:rFonts w:ascii="Helvetica" w:hAnsi="Helvetica"/>
          <w:color w:val="000000"/>
          <w:sz w:val="20"/>
        </w:rPr>
        <w:t xml:space="preserve">Ref </w:t>
      </w:r>
      <w:r w:rsidRPr="0061419B">
        <w:rPr>
          <w:rFonts w:ascii="Helvetica" w:hAnsi="Helvetica"/>
          <w:color w:val="000000"/>
          <w:sz w:val="20"/>
        </w:rPr>
        <w:t>7</w:t>
      </w:r>
      <w:r w:rsidR="00B870D8">
        <w:rPr>
          <w:rFonts w:ascii="Helvetica" w:hAnsi="Helvetica"/>
          <w:color w:val="000000"/>
          <w:sz w:val="20"/>
        </w:rPr>
        <w:t xml:space="preserve">). </w:t>
      </w:r>
      <w:r w:rsidR="00E71EB6">
        <w:rPr>
          <w:rFonts w:ascii="Helvetica" w:hAnsi="Helvetica"/>
          <w:color w:val="000000"/>
          <w:sz w:val="20"/>
        </w:rPr>
        <w:t>However, u</w:t>
      </w:r>
      <w:r w:rsidR="00441C3D">
        <w:rPr>
          <w:rFonts w:ascii="Helvetica" w:hAnsi="Helvetica"/>
          <w:color w:val="000000"/>
          <w:sz w:val="20"/>
        </w:rPr>
        <w:t xml:space="preserve">nder regulation 25, </w:t>
      </w:r>
      <w:r w:rsidR="00B552E2">
        <w:rPr>
          <w:rFonts w:ascii="Helvetica" w:hAnsi="Helvetica"/>
          <w:color w:val="000000"/>
          <w:sz w:val="20"/>
        </w:rPr>
        <w:t xml:space="preserve">it seems </w:t>
      </w:r>
      <w:r w:rsidR="00441C3D">
        <w:rPr>
          <w:rFonts w:ascii="Helvetica" w:hAnsi="Helvetica"/>
          <w:color w:val="000000"/>
          <w:sz w:val="20"/>
        </w:rPr>
        <w:t xml:space="preserve">NHS England could </w:t>
      </w:r>
      <w:r>
        <w:rPr>
          <w:rFonts w:ascii="Helvetica" w:hAnsi="Helvetica"/>
          <w:color w:val="000000"/>
          <w:sz w:val="20"/>
        </w:rPr>
        <w:t xml:space="preserve">be </w:t>
      </w:r>
      <w:r w:rsidR="00C605C8">
        <w:rPr>
          <w:rFonts w:ascii="Helvetica" w:hAnsi="Helvetica"/>
          <w:color w:val="000000"/>
          <w:sz w:val="20"/>
        </w:rPr>
        <w:t>compelled to instruct</w:t>
      </w:r>
      <w:r w:rsidR="00B870D8">
        <w:rPr>
          <w:rFonts w:ascii="Helvetica" w:hAnsi="Helvetica"/>
          <w:color w:val="000000"/>
          <w:sz w:val="20"/>
        </w:rPr>
        <w:t xml:space="preserve"> CCGs to alter plans</w:t>
      </w:r>
      <w:r w:rsidR="007D4B8E">
        <w:rPr>
          <w:rFonts w:ascii="Helvetica" w:hAnsi="Helvetica"/>
          <w:color w:val="000000"/>
          <w:sz w:val="20"/>
        </w:rPr>
        <w:t xml:space="preserve"> </w:t>
      </w:r>
      <w:r w:rsidR="0021532A">
        <w:rPr>
          <w:rFonts w:ascii="Helvetica" w:hAnsi="Helvetica"/>
          <w:color w:val="000000"/>
          <w:sz w:val="20"/>
        </w:rPr>
        <w:t xml:space="preserve">which </w:t>
      </w:r>
      <w:r w:rsidR="00B870D8">
        <w:rPr>
          <w:rFonts w:ascii="Helvetica" w:hAnsi="Helvetica"/>
          <w:color w:val="000000"/>
          <w:sz w:val="20"/>
        </w:rPr>
        <w:t xml:space="preserve">it </w:t>
      </w:r>
      <w:r w:rsidR="00756F20">
        <w:rPr>
          <w:rFonts w:ascii="Helvetica" w:hAnsi="Helvetica"/>
          <w:color w:val="000000"/>
          <w:sz w:val="20"/>
        </w:rPr>
        <w:t xml:space="preserve">has already </w:t>
      </w:r>
      <w:r w:rsidR="00492C38">
        <w:rPr>
          <w:rFonts w:ascii="Helvetica" w:hAnsi="Helvetica"/>
          <w:color w:val="000000"/>
          <w:sz w:val="20"/>
        </w:rPr>
        <w:t xml:space="preserve">assessed and </w:t>
      </w:r>
      <w:r w:rsidR="00756F20">
        <w:rPr>
          <w:rFonts w:ascii="Helvetica" w:hAnsi="Helvetica"/>
          <w:color w:val="000000"/>
          <w:sz w:val="20"/>
        </w:rPr>
        <w:t xml:space="preserve">approved. </w:t>
      </w:r>
    </w:p>
    <w:p w14:paraId="26902380" w14:textId="77777777" w:rsidR="00C605C8" w:rsidRDefault="00C605C8" w:rsidP="00DD6D52">
      <w:pPr>
        <w:jc w:val="both"/>
        <w:rPr>
          <w:rFonts w:ascii="Helvetica" w:hAnsi="Helvetica"/>
          <w:color w:val="000000"/>
          <w:sz w:val="20"/>
        </w:rPr>
      </w:pPr>
    </w:p>
    <w:p w14:paraId="08726B19" w14:textId="77777777" w:rsidR="00D65111" w:rsidRDefault="00D65111" w:rsidP="00DD6D52">
      <w:pPr>
        <w:jc w:val="both"/>
        <w:rPr>
          <w:rFonts w:ascii="Helvetica" w:hAnsi="Helvetica"/>
          <w:color w:val="000000"/>
          <w:sz w:val="20"/>
        </w:rPr>
      </w:pPr>
    </w:p>
    <w:p w14:paraId="1033FA16" w14:textId="77777777" w:rsidR="00E71EB6" w:rsidRDefault="00E71EB6" w:rsidP="00DD6D52">
      <w:pPr>
        <w:jc w:val="both"/>
        <w:rPr>
          <w:rFonts w:ascii="Helvetica" w:hAnsi="Helvetica"/>
          <w:color w:val="000000"/>
          <w:sz w:val="20"/>
        </w:rPr>
      </w:pPr>
    </w:p>
    <w:p w14:paraId="350DCB40" w14:textId="77777777" w:rsidR="00E71EB6" w:rsidRDefault="00E71EB6" w:rsidP="00DD6D52">
      <w:pPr>
        <w:jc w:val="both"/>
        <w:rPr>
          <w:rFonts w:ascii="Helvetica" w:hAnsi="Helvetica"/>
          <w:color w:val="000000"/>
          <w:sz w:val="20"/>
        </w:rPr>
      </w:pPr>
    </w:p>
    <w:p w14:paraId="6D3B24FF" w14:textId="77777777" w:rsidR="00E71EB6" w:rsidRDefault="00E71EB6" w:rsidP="00DD6D52">
      <w:pPr>
        <w:jc w:val="both"/>
        <w:rPr>
          <w:rFonts w:ascii="Helvetica" w:hAnsi="Helvetica"/>
          <w:color w:val="000000"/>
          <w:sz w:val="20"/>
        </w:rPr>
      </w:pPr>
    </w:p>
    <w:p w14:paraId="28834678" w14:textId="29590AC4" w:rsidR="00D65111" w:rsidRDefault="00D65111" w:rsidP="00DD6D52">
      <w:pPr>
        <w:jc w:val="both"/>
        <w:rPr>
          <w:rFonts w:ascii="Helvetica" w:hAnsi="Helvetica"/>
          <w:b/>
          <w:color w:val="000000"/>
          <w:sz w:val="20"/>
        </w:rPr>
      </w:pPr>
      <w:r w:rsidRPr="00D65111">
        <w:rPr>
          <w:rFonts w:ascii="Helvetica" w:hAnsi="Helvetica"/>
          <w:b/>
          <w:color w:val="000000"/>
          <w:sz w:val="20"/>
        </w:rPr>
        <w:t>The Independent Reconfiguration Panel</w:t>
      </w:r>
      <w:r w:rsidR="002A00E3">
        <w:rPr>
          <w:rFonts w:ascii="Helvetica" w:hAnsi="Helvetica"/>
          <w:b/>
          <w:color w:val="000000"/>
          <w:sz w:val="20"/>
        </w:rPr>
        <w:t xml:space="preserve"> (IRP)</w:t>
      </w:r>
    </w:p>
    <w:p w14:paraId="751490A2" w14:textId="77777777" w:rsidR="00076CDC" w:rsidRPr="00D65111" w:rsidRDefault="00076CDC" w:rsidP="00DD6D52">
      <w:pPr>
        <w:jc w:val="both"/>
        <w:rPr>
          <w:rFonts w:ascii="Helvetica" w:hAnsi="Helvetica"/>
          <w:b/>
          <w:color w:val="000000"/>
          <w:sz w:val="20"/>
        </w:rPr>
      </w:pPr>
    </w:p>
    <w:p w14:paraId="57FEBCEB" w14:textId="555CCE1D" w:rsidR="002A00E3" w:rsidRDefault="007943B2" w:rsidP="00DD6D52">
      <w:pPr>
        <w:jc w:val="both"/>
        <w:rPr>
          <w:rFonts w:ascii="Helvetica" w:hAnsi="Helvetica"/>
          <w:color w:val="000000"/>
          <w:sz w:val="20"/>
        </w:rPr>
      </w:pPr>
      <w:r w:rsidRPr="00F42555">
        <w:rPr>
          <w:rFonts w:ascii="Helvetica" w:hAnsi="Helvetica"/>
          <w:color w:val="000000"/>
          <w:sz w:val="20"/>
        </w:rPr>
        <w:t xml:space="preserve">The IRP is an advisory </w:t>
      </w:r>
      <w:r w:rsidR="000F7A52">
        <w:rPr>
          <w:rFonts w:ascii="Helvetica" w:hAnsi="Helvetica"/>
          <w:color w:val="000000"/>
          <w:sz w:val="20"/>
        </w:rPr>
        <w:t xml:space="preserve">public </w:t>
      </w:r>
      <w:r w:rsidRPr="00F42555">
        <w:rPr>
          <w:rFonts w:ascii="Helvetica" w:hAnsi="Helvetica"/>
          <w:color w:val="000000"/>
          <w:sz w:val="20"/>
        </w:rPr>
        <w:t xml:space="preserve">body set up </w:t>
      </w:r>
      <w:r w:rsidR="00C824DC">
        <w:rPr>
          <w:rFonts w:ascii="Helvetica" w:hAnsi="Helvetica"/>
          <w:color w:val="000000"/>
          <w:sz w:val="20"/>
        </w:rPr>
        <w:t xml:space="preserve">in 2003 </w:t>
      </w:r>
      <w:r w:rsidRPr="00F42555">
        <w:rPr>
          <w:rFonts w:ascii="Helvetica" w:hAnsi="Helvetica"/>
          <w:color w:val="000000"/>
          <w:sz w:val="20"/>
        </w:rPr>
        <w:t xml:space="preserve">by the DoH to review proposals for change on behalf </w:t>
      </w:r>
      <w:r w:rsidR="007B298C">
        <w:rPr>
          <w:rFonts w:ascii="Helvetica" w:hAnsi="Helvetica"/>
          <w:color w:val="000000"/>
          <w:sz w:val="20"/>
        </w:rPr>
        <w:t xml:space="preserve">of the Secretary </w:t>
      </w:r>
      <w:r w:rsidR="00472719">
        <w:rPr>
          <w:rFonts w:ascii="Helvetica" w:hAnsi="Helvetica"/>
          <w:color w:val="000000"/>
          <w:sz w:val="20"/>
        </w:rPr>
        <w:t>of State (Ref 8</w:t>
      </w:r>
      <w:r w:rsidR="007B298C">
        <w:rPr>
          <w:rFonts w:ascii="Helvetica" w:hAnsi="Helvetica"/>
          <w:color w:val="000000"/>
          <w:sz w:val="20"/>
        </w:rPr>
        <w:t>)</w:t>
      </w:r>
      <w:r w:rsidRPr="00F42555">
        <w:rPr>
          <w:rFonts w:ascii="Helvetica" w:hAnsi="Helvetica"/>
          <w:color w:val="000000"/>
          <w:sz w:val="20"/>
        </w:rPr>
        <w:t>.</w:t>
      </w:r>
      <w:r>
        <w:rPr>
          <w:rFonts w:ascii="Helvetica" w:hAnsi="Helvetica"/>
          <w:color w:val="000000"/>
          <w:sz w:val="20"/>
        </w:rPr>
        <w:t xml:space="preserve"> </w:t>
      </w:r>
      <w:r w:rsidR="00F33379" w:rsidRPr="00F42555">
        <w:rPr>
          <w:rFonts w:ascii="Helvetica" w:hAnsi="Helvetica"/>
          <w:color w:val="000000"/>
          <w:sz w:val="20"/>
        </w:rPr>
        <w:t>On receiving a referral from a LA</w:t>
      </w:r>
      <w:r w:rsidR="00D261B0" w:rsidRPr="00F42555">
        <w:rPr>
          <w:rFonts w:ascii="Helvetica" w:hAnsi="Helvetica"/>
          <w:color w:val="000000"/>
          <w:sz w:val="20"/>
        </w:rPr>
        <w:t xml:space="preserve"> and before making a decision</w:t>
      </w:r>
      <w:r w:rsidR="00F33379" w:rsidRPr="00F42555">
        <w:rPr>
          <w:rFonts w:ascii="Helvetica" w:hAnsi="Helvetica"/>
          <w:color w:val="000000"/>
          <w:sz w:val="20"/>
        </w:rPr>
        <w:t xml:space="preserve">, the Secretary of State may ask the </w:t>
      </w:r>
      <w:r>
        <w:rPr>
          <w:rFonts w:ascii="Helvetica" w:hAnsi="Helvetica"/>
          <w:color w:val="000000"/>
          <w:sz w:val="20"/>
        </w:rPr>
        <w:t xml:space="preserve">IRP </w:t>
      </w:r>
      <w:r w:rsidR="00F33379" w:rsidRPr="00F42555">
        <w:rPr>
          <w:rFonts w:ascii="Helvetica" w:hAnsi="Helvetica"/>
          <w:color w:val="000000"/>
          <w:sz w:val="20"/>
        </w:rPr>
        <w:t xml:space="preserve">to review the matter </w:t>
      </w:r>
      <w:r w:rsidR="00CA1053" w:rsidRPr="00F42555">
        <w:rPr>
          <w:rFonts w:ascii="Helvetica" w:hAnsi="Helvetica"/>
          <w:color w:val="000000"/>
          <w:sz w:val="20"/>
        </w:rPr>
        <w:t>a</w:t>
      </w:r>
      <w:r w:rsidR="00F33379" w:rsidRPr="00F42555">
        <w:rPr>
          <w:rFonts w:ascii="Helvetica" w:hAnsi="Helvetica"/>
          <w:color w:val="000000"/>
          <w:sz w:val="20"/>
        </w:rPr>
        <w:t xml:space="preserve">nd provide </w:t>
      </w:r>
      <w:r w:rsidR="00CA1053" w:rsidRPr="00F42555">
        <w:rPr>
          <w:rFonts w:ascii="Helvetica" w:hAnsi="Helvetica"/>
          <w:color w:val="000000"/>
          <w:sz w:val="20"/>
        </w:rPr>
        <w:t>him</w:t>
      </w:r>
      <w:r w:rsidR="005477C2" w:rsidRPr="00F42555">
        <w:rPr>
          <w:rFonts w:ascii="Helvetica" w:hAnsi="Helvetica"/>
          <w:color w:val="000000"/>
          <w:sz w:val="20"/>
        </w:rPr>
        <w:t xml:space="preserve"> with a</w:t>
      </w:r>
      <w:r w:rsidR="00F33379" w:rsidRPr="00F42555">
        <w:rPr>
          <w:rFonts w:ascii="Helvetica" w:hAnsi="Helvetica"/>
          <w:color w:val="000000"/>
          <w:sz w:val="20"/>
        </w:rPr>
        <w:t>dvice.</w:t>
      </w:r>
      <w:r w:rsidR="00D65111">
        <w:rPr>
          <w:rFonts w:ascii="Helvetica" w:hAnsi="Helvetica"/>
          <w:color w:val="000000"/>
          <w:sz w:val="20"/>
        </w:rPr>
        <w:t xml:space="preserve"> </w:t>
      </w:r>
      <w:r w:rsidR="001745CC">
        <w:rPr>
          <w:rFonts w:ascii="Helvetica" w:hAnsi="Helvetica"/>
          <w:color w:val="000000"/>
          <w:sz w:val="20"/>
        </w:rPr>
        <w:t>After the IRP has made an initial assessment, the Secretary of State will dec</w:t>
      </w:r>
      <w:r w:rsidR="00A46C5F">
        <w:rPr>
          <w:rFonts w:ascii="Helvetica" w:hAnsi="Helvetica"/>
          <w:color w:val="000000"/>
          <w:sz w:val="20"/>
        </w:rPr>
        <w:t>ide which referrals the IRP should</w:t>
      </w:r>
      <w:r w:rsidR="001745CC">
        <w:rPr>
          <w:rFonts w:ascii="Helvetica" w:hAnsi="Helvetica"/>
          <w:color w:val="000000"/>
          <w:sz w:val="20"/>
        </w:rPr>
        <w:t xml:space="preserve"> review in full.  The IRP also of</w:t>
      </w:r>
      <w:r w:rsidR="000F385E">
        <w:rPr>
          <w:rFonts w:ascii="Helvetica" w:hAnsi="Helvetica"/>
          <w:color w:val="000000"/>
          <w:sz w:val="20"/>
        </w:rPr>
        <w:t>fer</w:t>
      </w:r>
      <w:r w:rsidR="001745CC">
        <w:rPr>
          <w:rFonts w:ascii="Helvetica" w:hAnsi="Helvetica"/>
          <w:color w:val="000000"/>
          <w:sz w:val="20"/>
        </w:rPr>
        <w:t>s pre consultation advice and support to NHS bodies on t</w:t>
      </w:r>
      <w:r w:rsidR="000F385E">
        <w:rPr>
          <w:rFonts w:ascii="Helvetica" w:hAnsi="Helvetica"/>
          <w:color w:val="000000"/>
          <w:sz w:val="20"/>
        </w:rPr>
        <w:t>he development of local proposal</w:t>
      </w:r>
      <w:r w:rsidR="001745CC">
        <w:rPr>
          <w:rFonts w:ascii="Helvetica" w:hAnsi="Helvetica"/>
          <w:color w:val="000000"/>
          <w:sz w:val="20"/>
        </w:rPr>
        <w:t xml:space="preserve">s for reconfiguration or significant service changes – including advice and support for public engagement and formal public consulation. </w:t>
      </w:r>
    </w:p>
    <w:p w14:paraId="0E485F78" w14:textId="77777777" w:rsidR="002A00E3" w:rsidRDefault="002A00E3" w:rsidP="00DD6D52">
      <w:pPr>
        <w:jc w:val="both"/>
        <w:rPr>
          <w:rFonts w:ascii="Helvetica" w:hAnsi="Helvetica"/>
          <w:color w:val="000000"/>
          <w:sz w:val="20"/>
        </w:rPr>
      </w:pPr>
    </w:p>
    <w:p w14:paraId="2682738F" w14:textId="7E3CC97D" w:rsidR="00D261B0" w:rsidRPr="00F42555" w:rsidRDefault="00F33379" w:rsidP="00DD6D52">
      <w:pPr>
        <w:jc w:val="both"/>
        <w:rPr>
          <w:rFonts w:ascii="Helvetica" w:hAnsi="Helvetica"/>
          <w:color w:val="000000"/>
          <w:sz w:val="20"/>
        </w:rPr>
      </w:pPr>
      <w:r w:rsidRPr="00F42555">
        <w:rPr>
          <w:rFonts w:ascii="Helvetica" w:hAnsi="Helvetica"/>
          <w:color w:val="000000"/>
          <w:sz w:val="20"/>
        </w:rPr>
        <w:t xml:space="preserve"> </w:t>
      </w:r>
      <w:r w:rsidR="005477C2" w:rsidRPr="00F42555">
        <w:rPr>
          <w:rFonts w:ascii="Helvetica" w:hAnsi="Helvetica"/>
          <w:color w:val="000000"/>
          <w:sz w:val="20"/>
        </w:rPr>
        <w:t>In 2010, t</w:t>
      </w:r>
      <w:r w:rsidR="00686173" w:rsidRPr="00F42555">
        <w:rPr>
          <w:rFonts w:ascii="Helvetica" w:hAnsi="Helvetica"/>
          <w:color w:val="000000"/>
          <w:sz w:val="20"/>
        </w:rPr>
        <w:t xml:space="preserve">he </w:t>
      </w:r>
      <w:r w:rsidR="00F675DC" w:rsidRPr="00F42555">
        <w:rPr>
          <w:rFonts w:ascii="Helvetica" w:hAnsi="Helvetica"/>
          <w:color w:val="000000"/>
          <w:sz w:val="20"/>
        </w:rPr>
        <w:t xml:space="preserve">IRP </w:t>
      </w:r>
      <w:r w:rsidR="005477C2" w:rsidRPr="00F42555">
        <w:rPr>
          <w:rFonts w:ascii="Helvetica" w:hAnsi="Helvetica"/>
          <w:color w:val="000000"/>
          <w:sz w:val="20"/>
        </w:rPr>
        <w:t xml:space="preserve"> </w:t>
      </w:r>
      <w:r w:rsidR="00D43EEA" w:rsidRPr="00F42555">
        <w:rPr>
          <w:rFonts w:ascii="Helvetica" w:hAnsi="Helvetica"/>
          <w:color w:val="000000"/>
          <w:sz w:val="20"/>
        </w:rPr>
        <w:t>published a paper, based on its own reviews,</w:t>
      </w:r>
      <w:r w:rsidR="00686173" w:rsidRPr="00F42555">
        <w:rPr>
          <w:rFonts w:ascii="Helvetica" w:hAnsi="Helvetica"/>
          <w:color w:val="000000"/>
          <w:sz w:val="20"/>
        </w:rPr>
        <w:t xml:space="preserve"> setting out </w:t>
      </w:r>
      <w:r w:rsidR="004248E9" w:rsidRPr="00F42555">
        <w:rPr>
          <w:rFonts w:ascii="Helvetica" w:hAnsi="Helvetica"/>
          <w:color w:val="000000"/>
          <w:sz w:val="20"/>
        </w:rPr>
        <w:t xml:space="preserve">seven </w:t>
      </w:r>
      <w:r w:rsidR="00686173" w:rsidRPr="00F42555">
        <w:rPr>
          <w:rFonts w:ascii="Helvetica" w:hAnsi="Helvetica"/>
          <w:color w:val="000000"/>
          <w:sz w:val="20"/>
        </w:rPr>
        <w:t>main reasons why LAs make refer</w:t>
      </w:r>
      <w:r w:rsidR="00D43EEA" w:rsidRPr="00F42555">
        <w:rPr>
          <w:rFonts w:ascii="Helvetica" w:hAnsi="Helvetica"/>
          <w:color w:val="000000"/>
          <w:sz w:val="20"/>
        </w:rPr>
        <w:t xml:space="preserve">rals </w:t>
      </w:r>
      <w:r w:rsidR="00D65111">
        <w:rPr>
          <w:rFonts w:ascii="Helvetica" w:hAnsi="Helvetica"/>
          <w:color w:val="000000"/>
          <w:sz w:val="20"/>
        </w:rPr>
        <w:t>to the Secre</w:t>
      </w:r>
      <w:r w:rsidR="004248E9" w:rsidRPr="00F42555">
        <w:rPr>
          <w:rFonts w:ascii="Helvetica" w:hAnsi="Helvetica"/>
          <w:color w:val="000000"/>
          <w:sz w:val="20"/>
        </w:rPr>
        <w:t xml:space="preserve">tary of State </w:t>
      </w:r>
      <w:r w:rsidR="00D43EEA" w:rsidRPr="00F42555">
        <w:rPr>
          <w:rFonts w:ascii="Helvetica" w:hAnsi="Helvetica"/>
          <w:color w:val="000000"/>
          <w:sz w:val="20"/>
        </w:rPr>
        <w:t>(</w:t>
      </w:r>
      <w:r w:rsidR="00472719">
        <w:rPr>
          <w:rFonts w:ascii="Helvetica" w:hAnsi="Helvetica"/>
          <w:color w:val="000000"/>
          <w:sz w:val="20"/>
        </w:rPr>
        <w:t>Ref 9</w:t>
      </w:r>
      <w:r w:rsidR="007B298C" w:rsidRPr="00EC0355">
        <w:rPr>
          <w:rFonts w:ascii="Helvetica" w:hAnsi="Helvetica"/>
          <w:color w:val="000000"/>
          <w:sz w:val="20"/>
        </w:rPr>
        <w:t>)</w:t>
      </w:r>
      <w:r w:rsidR="007B298C">
        <w:rPr>
          <w:rFonts w:ascii="Helvetica" w:hAnsi="Helvetica"/>
          <w:b/>
          <w:color w:val="000000"/>
          <w:sz w:val="20"/>
        </w:rPr>
        <w:t>.</w:t>
      </w:r>
      <w:r w:rsidR="00686173" w:rsidRPr="00F42555">
        <w:rPr>
          <w:rFonts w:ascii="Helvetica" w:hAnsi="Helvetica"/>
          <w:color w:val="000000"/>
          <w:sz w:val="20"/>
        </w:rPr>
        <w:t xml:space="preserve"> </w:t>
      </w:r>
      <w:r w:rsidR="004248E9" w:rsidRPr="00F42555">
        <w:rPr>
          <w:rFonts w:ascii="Helvetica" w:hAnsi="Helvetica"/>
          <w:color w:val="000000"/>
          <w:sz w:val="20"/>
        </w:rPr>
        <w:t>These include:</w:t>
      </w:r>
    </w:p>
    <w:p w14:paraId="7D01434A" w14:textId="77777777" w:rsidR="004248E9" w:rsidRPr="00F42555" w:rsidRDefault="004248E9" w:rsidP="00DD6D52">
      <w:pPr>
        <w:jc w:val="both"/>
        <w:rPr>
          <w:rFonts w:ascii="Helvetica" w:hAnsi="Helvetica"/>
          <w:color w:val="000000"/>
          <w:sz w:val="20"/>
        </w:rPr>
      </w:pPr>
    </w:p>
    <w:p w14:paraId="07B23495" w14:textId="59B535F9" w:rsidR="00EC0355" w:rsidRDefault="00152AA5" w:rsidP="003612EF">
      <w:pPr>
        <w:pStyle w:val="ListParagraph"/>
        <w:numPr>
          <w:ilvl w:val="0"/>
          <w:numId w:val="23"/>
        </w:numPr>
        <w:jc w:val="both"/>
        <w:rPr>
          <w:rFonts w:ascii="Helvetica" w:hAnsi="Helvetica"/>
          <w:color w:val="000000"/>
          <w:sz w:val="20"/>
        </w:rPr>
      </w:pPr>
      <w:r w:rsidRPr="00152AA5">
        <w:rPr>
          <w:rFonts w:ascii="Helvetica" w:hAnsi="Helvetica"/>
          <w:color w:val="000000"/>
          <w:sz w:val="20"/>
        </w:rPr>
        <w:t>Inadequate community and stakeholder engagement in the early stages of planning change</w:t>
      </w:r>
      <w:r>
        <w:rPr>
          <w:rFonts w:ascii="Helvetica" w:hAnsi="Helvetica"/>
          <w:color w:val="000000"/>
          <w:sz w:val="20"/>
        </w:rPr>
        <w:t xml:space="preserve">. </w:t>
      </w:r>
    </w:p>
    <w:p w14:paraId="17E47710" w14:textId="77777777" w:rsidR="002A00E3" w:rsidRPr="002A00E3" w:rsidRDefault="002A00E3" w:rsidP="002A00E3">
      <w:pPr>
        <w:pStyle w:val="ListParagraph"/>
        <w:jc w:val="both"/>
        <w:rPr>
          <w:rFonts w:ascii="Helvetica" w:hAnsi="Helvetica"/>
          <w:color w:val="000000"/>
          <w:sz w:val="20"/>
        </w:rPr>
      </w:pPr>
    </w:p>
    <w:p w14:paraId="1D2BDFC1" w14:textId="77777777" w:rsidR="00152AA5" w:rsidRDefault="00152AA5" w:rsidP="003612EF">
      <w:pPr>
        <w:pStyle w:val="ListParagraph"/>
        <w:numPr>
          <w:ilvl w:val="0"/>
          <w:numId w:val="23"/>
        </w:numPr>
        <w:jc w:val="both"/>
        <w:rPr>
          <w:rFonts w:ascii="Helvetica" w:hAnsi="Helvetica"/>
          <w:color w:val="000000"/>
          <w:sz w:val="20"/>
        </w:rPr>
      </w:pPr>
      <w:r>
        <w:rPr>
          <w:rFonts w:ascii="Helvetica" w:hAnsi="Helvetica"/>
          <w:color w:val="000000"/>
          <w:sz w:val="20"/>
        </w:rPr>
        <w:t xml:space="preserve">The </w:t>
      </w:r>
      <w:r w:rsidR="004248E9" w:rsidRPr="00152AA5">
        <w:rPr>
          <w:rFonts w:ascii="Helvetica" w:hAnsi="Helvetica"/>
          <w:color w:val="000000"/>
          <w:sz w:val="20"/>
        </w:rPr>
        <w:t>clinical case has not been con</w:t>
      </w:r>
      <w:r>
        <w:rPr>
          <w:rFonts w:ascii="Helvetica" w:hAnsi="Helvetica"/>
          <w:color w:val="000000"/>
          <w:sz w:val="20"/>
        </w:rPr>
        <w:t>vincingly described or promoted.</w:t>
      </w:r>
    </w:p>
    <w:p w14:paraId="32B85FFA" w14:textId="77777777" w:rsidR="002A00E3" w:rsidRPr="002A00E3" w:rsidRDefault="002A00E3" w:rsidP="002A00E3">
      <w:pPr>
        <w:jc w:val="both"/>
        <w:rPr>
          <w:rFonts w:ascii="Helvetica" w:hAnsi="Helvetica"/>
          <w:color w:val="000000"/>
          <w:sz w:val="20"/>
        </w:rPr>
      </w:pPr>
    </w:p>
    <w:p w14:paraId="519990B0" w14:textId="77777777" w:rsidR="00714A5C" w:rsidRDefault="00714A5C" w:rsidP="003612EF">
      <w:pPr>
        <w:pStyle w:val="ListParagraph"/>
        <w:numPr>
          <w:ilvl w:val="0"/>
          <w:numId w:val="23"/>
        </w:numPr>
        <w:jc w:val="both"/>
        <w:rPr>
          <w:rFonts w:ascii="Helvetica" w:hAnsi="Helvetica"/>
          <w:color w:val="000000"/>
          <w:sz w:val="20"/>
        </w:rPr>
      </w:pPr>
      <w:r>
        <w:rPr>
          <w:rFonts w:ascii="Helvetica" w:hAnsi="Helvetica"/>
          <w:color w:val="000000"/>
          <w:sz w:val="20"/>
        </w:rPr>
        <w:t>Clinical integration across sites and a broader vision of integration into the whole health community has been weak</w:t>
      </w:r>
    </w:p>
    <w:p w14:paraId="252CDAB6" w14:textId="77777777" w:rsidR="00714A5C" w:rsidRDefault="00714A5C" w:rsidP="00714A5C">
      <w:pPr>
        <w:jc w:val="both"/>
        <w:rPr>
          <w:rFonts w:ascii="Helvetica" w:hAnsi="Helvetica"/>
          <w:color w:val="000000"/>
          <w:sz w:val="20"/>
        </w:rPr>
      </w:pPr>
    </w:p>
    <w:p w14:paraId="347F628C" w14:textId="7536A880" w:rsidR="004248E9" w:rsidRDefault="00714A5C" w:rsidP="003612EF">
      <w:pPr>
        <w:pStyle w:val="ListParagraph"/>
        <w:numPr>
          <w:ilvl w:val="0"/>
          <w:numId w:val="23"/>
        </w:numPr>
        <w:jc w:val="both"/>
        <w:rPr>
          <w:rFonts w:ascii="Helvetica" w:hAnsi="Helvetica"/>
          <w:color w:val="000000"/>
          <w:sz w:val="20"/>
        </w:rPr>
      </w:pPr>
      <w:r w:rsidRPr="00714A5C">
        <w:rPr>
          <w:rFonts w:ascii="Helvetica" w:hAnsi="Helvetica"/>
          <w:color w:val="000000"/>
          <w:sz w:val="20"/>
        </w:rPr>
        <w:t xml:space="preserve">Proposals </w:t>
      </w:r>
      <w:r>
        <w:rPr>
          <w:rFonts w:ascii="Helvetica" w:hAnsi="Helvetica"/>
          <w:color w:val="000000"/>
          <w:sz w:val="20"/>
        </w:rPr>
        <w:t>that emphasize what cannot be done and underplay the benefits of change and plans for additional services</w:t>
      </w:r>
    </w:p>
    <w:p w14:paraId="73A4AB7B" w14:textId="77777777" w:rsidR="00714A5C" w:rsidRPr="00714A5C" w:rsidRDefault="00714A5C" w:rsidP="00714A5C">
      <w:pPr>
        <w:jc w:val="both"/>
        <w:rPr>
          <w:rFonts w:ascii="Helvetica" w:hAnsi="Helvetica"/>
          <w:color w:val="000000"/>
          <w:sz w:val="20"/>
        </w:rPr>
      </w:pPr>
    </w:p>
    <w:p w14:paraId="06DB5367" w14:textId="77777777" w:rsidR="00714A5C" w:rsidRDefault="00714A5C" w:rsidP="003612EF">
      <w:pPr>
        <w:pStyle w:val="ListParagraph"/>
        <w:numPr>
          <w:ilvl w:val="0"/>
          <w:numId w:val="23"/>
        </w:numPr>
        <w:jc w:val="both"/>
        <w:rPr>
          <w:rFonts w:ascii="Helvetica" w:hAnsi="Helvetica"/>
          <w:color w:val="000000"/>
          <w:sz w:val="20"/>
        </w:rPr>
      </w:pPr>
      <w:r w:rsidRPr="00F42555">
        <w:rPr>
          <w:rFonts w:ascii="Helvetica" w:hAnsi="Helvetica"/>
          <w:color w:val="000000"/>
          <w:sz w:val="20"/>
        </w:rPr>
        <w:t>Important content is missing from reconfiguration plans and limited methods of conveying information.</w:t>
      </w:r>
    </w:p>
    <w:p w14:paraId="4389C360" w14:textId="77777777" w:rsidR="00714A5C" w:rsidRPr="00714A5C" w:rsidRDefault="00714A5C" w:rsidP="00714A5C">
      <w:pPr>
        <w:jc w:val="both"/>
        <w:rPr>
          <w:rFonts w:ascii="Helvetica" w:hAnsi="Helvetica"/>
          <w:color w:val="000000"/>
          <w:sz w:val="20"/>
        </w:rPr>
      </w:pPr>
    </w:p>
    <w:p w14:paraId="4CEB22D9" w14:textId="2F4826E7" w:rsidR="00714A5C" w:rsidRDefault="00714A5C" w:rsidP="003612EF">
      <w:pPr>
        <w:pStyle w:val="ListParagraph"/>
        <w:numPr>
          <w:ilvl w:val="0"/>
          <w:numId w:val="23"/>
        </w:numPr>
        <w:jc w:val="both"/>
        <w:rPr>
          <w:rFonts w:ascii="Helvetica" w:hAnsi="Helvetica"/>
          <w:color w:val="000000"/>
          <w:sz w:val="20"/>
        </w:rPr>
      </w:pPr>
      <w:r>
        <w:rPr>
          <w:rFonts w:ascii="Helvetica" w:hAnsi="Helvetica"/>
          <w:color w:val="000000"/>
          <w:sz w:val="20"/>
        </w:rPr>
        <w:t>Health agencies caught on the back foot about the three issues most likely to excite local opinion – money, transport, and emergency care</w:t>
      </w:r>
    </w:p>
    <w:p w14:paraId="22F0B88B" w14:textId="77777777" w:rsidR="00714A5C" w:rsidRPr="00714A5C" w:rsidRDefault="00714A5C" w:rsidP="00714A5C">
      <w:pPr>
        <w:jc w:val="both"/>
        <w:rPr>
          <w:rFonts w:ascii="Helvetica" w:hAnsi="Helvetica"/>
          <w:color w:val="000000"/>
          <w:sz w:val="20"/>
        </w:rPr>
      </w:pPr>
    </w:p>
    <w:p w14:paraId="4486EA11" w14:textId="304D349D" w:rsidR="000F5E64" w:rsidRPr="00D91244" w:rsidRDefault="00714A5C" w:rsidP="000F5E64">
      <w:pPr>
        <w:pStyle w:val="ListParagraph"/>
        <w:numPr>
          <w:ilvl w:val="0"/>
          <w:numId w:val="23"/>
        </w:numPr>
        <w:jc w:val="both"/>
        <w:rPr>
          <w:rFonts w:ascii="Helvetica" w:hAnsi="Helvetica"/>
          <w:color w:val="000000"/>
          <w:sz w:val="20"/>
        </w:rPr>
      </w:pPr>
      <w:r>
        <w:rPr>
          <w:rFonts w:ascii="Helvetica" w:hAnsi="Helvetica"/>
          <w:color w:val="000000"/>
          <w:sz w:val="20"/>
        </w:rPr>
        <w:t>Inadequate attention given to the responses during and after the consultation</w:t>
      </w:r>
    </w:p>
    <w:p w14:paraId="7866A7CA" w14:textId="77777777" w:rsidR="000F5E64" w:rsidRPr="000F5E64" w:rsidRDefault="000F5E64" w:rsidP="000F5E64">
      <w:pPr>
        <w:jc w:val="both"/>
        <w:rPr>
          <w:rFonts w:ascii="Helvetica" w:hAnsi="Helvetica"/>
          <w:color w:val="000000"/>
          <w:sz w:val="20"/>
        </w:rPr>
      </w:pPr>
    </w:p>
    <w:p w14:paraId="0E8BE3D8" w14:textId="1107472C" w:rsidR="00746026" w:rsidRDefault="00D65111" w:rsidP="00DD6D52">
      <w:pPr>
        <w:jc w:val="both"/>
        <w:rPr>
          <w:rFonts w:ascii="Helvetica" w:hAnsi="Helvetica"/>
          <w:color w:val="000000"/>
          <w:sz w:val="20"/>
        </w:rPr>
      </w:pPr>
      <w:r>
        <w:rPr>
          <w:rFonts w:ascii="Helvetica" w:hAnsi="Helvetica"/>
          <w:color w:val="000000"/>
          <w:sz w:val="20"/>
        </w:rPr>
        <w:t>NHS bodies must</w:t>
      </w:r>
      <w:r w:rsidR="00C02A06" w:rsidRPr="00F42555">
        <w:rPr>
          <w:rFonts w:ascii="Helvetica" w:hAnsi="Helvetica"/>
          <w:color w:val="000000"/>
          <w:sz w:val="20"/>
        </w:rPr>
        <w:t xml:space="preserve"> provide </w:t>
      </w:r>
      <w:r>
        <w:rPr>
          <w:rFonts w:ascii="Helvetica" w:hAnsi="Helvetica"/>
          <w:color w:val="000000"/>
          <w:sz w:val="20"/>
        </w:rPr>
        <w:t xml:space="preserve">LAs </w:t>
      </w:r>
      <w:r w:rsidR="00C02A06" w:rsidRPr="00F42555">
        <w:rPr>
          <w:rFonts w:ascii="Helvetica" w:hAnsi="Helvetica"/>
          <w:color w:val="000000"/>
          <w:sz w:val="20"/>
        </w:rPr>
        <w:t xml:space="preserve">with enough information to </w:t>
      </w:r>
      <w:r w:rsidR="00256199" w:rsidRPr="00F42555">
        <w:rPr>
          <w:rFonts w:ascii="Helvetica" w:hAnsi="Helvetica"/>
          <w:color w:val="000000"/>
          <w:sz w:val="20"/>
        </w:rPr>
        <w:t xml:space="preserve">enable </w:t>
      </w:r>
      <w:r w:rsidR="00C02A06" w:rsidRPr="00F42555">
        <w:rPr>
          <w:rFonts w:ascii="Helvetica" w:hAnsi="Helvetica"/>
          <w:color w:val="000000"/>
          <w:sz w:val="20"/>
        </w:rPr>
        <w:t xml:space="preserve">them to make an </w:t>
      </w:r>
      <w:r>
        <w:rPr>
          <w:rFonts w:ascii="Helvetica" w:hAnsi="Helvetica"/>
          <w:color w:val="000000"/>
          <w:sz w:val="20"/>
        </w:rPr>
        <w:t xml:space="preserve">informed </w:t>
      </w:r>
      <w:r w:rsidR="00256199" w:rsidRPr="00F42555">
        <w:rPr>
          <w:rFonts w:ascii="Helvetica" w:hAnsi="Helvetica"/>
          <w:color w:val="000000"/>
          <w:sz w:val="20"/>
        </w:rPr>
        <w:t>re</w:t>
      </w:r>
      <w:r w:rsidR="00D91244">
        <w:rPr>
          <w:rFonts w:ascii="Helvetica" w:hAnsi="Helvetica"/>
          <w:color w:val="000000"/>
          <w:sz w:val="20"/>
        </w:rPr>
        <w:t>s</w:t>
      </w:r>
      <w:r w:rsidR="00256199" w:rsidRPr="00F42555">
        <w:rPr>
          <w:rFonts w:ascii="Helvetica" w:hAnsi="Helvetica"/>
          <w:color w:val="000000"/>
          <w:sz w:val="20"/>
        </w:rPr>
        <w:t>ponse to a consultation</w:t>
      </w:r>
      <w:r w:rsidR="007464FD">
        <w:rPr>
          <w:rFonts w:ascii="Helvetica" w:hAnsi="Helvetica"/>
          <w:color w:val="000000"/>
          <w:sz w:val="20"/>
        </w:rPr>
        <w:t>.</w:t>
      </w:r>
      <w:r w:rsidR="00076CDC">
        <w:rPr>
          <w:rFonts w:ascii="Helvetica" w:hAnsi="Helvetica"/>
          <w:color w:val="000000"/>
          <w:sz w:val="20"/>
        </w:rPr>
        <w:t xml:space="preserve"> </w:t>
      </w:r>
      <w:r w:rsidR="00D91244">
        <w:rPr>
          <w:rFonts w:ascii="Helvetica" w:hAnsi="Helvetica"/>
          <w:color w:val="000000"/>
          <w:sz w:val="20"/>
        </w:rPr>
        <w:t xml:space="preserve">If </w:t>
      </w:r>
      <w:r w:rsidR="007464FD">
        <w:rPr>
          <w:rFonts w:ascii="Helvetica" w:hAnsi="Helvetica"/>
          <w:color w:val="000000"/>
          <w:sz w:val="20"/>
        </w:rPr>
        <w:t xml:space="preserve">the information they require is refused, they have the right to  refer the matter to the SoS. </w:t>
      </w:r>
      <w:r w:rsidR="00076CDC">
        <w:rPr>
          <w:rFonts w:ascii="Helvetica" w:hAnsi="Helvetica"/>
          <w:color w:val="000000"/>
          <w:sz w:val="20"/>
        </w:rPr>
        <w:t xml:space="preserve">In 2010 </w:t>
      </w:r>
      <w:r w:rsidR="00C02A06" w:rsidRPr="00F42555">
        <w:rPr>
          <w:rFonts w:ascii="Helvetica" w:hAnsi="Helvetica"/>
          <w:color w:val="000000"/>
          <w:sz w:val="20"/>
        </w:rPr>
        <w:t xml:space="preserve">two strategic health authorities, London </w:t>
      </w:r>
      <w:r w:rsidR="00BD28E2" w:rsidRPr="00F42555">
        <w:rPr>
          <w:rFonts w:ascii="Helvetica" w:hAnsi="Helvetica"/>
          <w:color w:val="000000"/>
          <w:sz w:val="20"/>
        </w:rPr>
        <w:t>an</w:t>
      </w:r>
      <w:r w:rsidR="00256199" w:rsidRPr="00F42555">
        <w:rPr>
          <w:rFonts w:ascii="Helvetica" w:hAnsi="Helvetica"/>
          <w:color w:val="000000"/>
          <w:sz w:val="20"/>
        </w:rPr>
        <w:t xml:space="preserve">d Humber and North Yorkshire, based on DoH guidance, </w:t>
      </w:r>
      <w:r w:rsidR="004248E9" w:rsidRPr="00F42555">
        <w:rPr>
          <w:rFonts w:ascii="Helvetica" w:hAnsi="Helvetica"/>
          <w:color w:val="000000"/>
          <w:sz w:val="20"/>
        </w:rPr>
        <w:t xml:space="preserve">set out </w:t>
      </w:r>
      <w:r w:rsidR="00EE4309" w:rsidRPr="00F42555">
        <w:rPr>
          <w:rFonts w:ascii="Helvetica" w:hAnsi="Helvetica"/>
          <w:color w:val="000000"/>
          <w:sz w:val="20"/>
        </w:rPr>
        <w:t xml:space="preserve">in detail </w:t>
      </w:r>
      <w:r w:rsidR="004248E9" w:rsidRPr="00F42555">
        <w:rPr>
          <w:rFonts w:ascii="Helvetica" w:hAnsi="Helvetica"/>
          <w:color w:val="000000"/>
          <w:sz w:val="20"/>
        </w:rPr>
        <w:t>wh</w:t>
      </w:r>
      <w:r w:rsidR="00BD28E2" w:rsidRPr="00F42555">
        <w:rPr>
          <w:rFonts w:ascii="Helvetica" w:hAnsi="Helvetica"/>
          <w:color w:val="000000"/>
          <w:sz w:val="20"/>
        </w:rPr>
        <w:t xml:space="preserve">at </w:t>
      </w:r>
      <w:r w:rsidR="00EE4309" w:rsidRPr="00F42555">
        <w:rPr>
          <w:rFonts w:ascii="Helvetica" w:hAnsi="Helvetica"/>
          <w:color w:val="000000"/>
          <w:sz w:val="20"/>
        </w:rPr>
        <w:t xml:space="preserve"> </w:t>
      </w:r>
      <w:r w:rsidR="004248E9" w:rsidRPr="00F42555">
        <w:rPr>
          <w:rFonts w:ascii="Helvetica" w:hAnsi="Helvetica"/>
          <w:color w:val="000000"/>
          <w:sz w:val="20"/>
        </w:rPr>
        <w:t>constitu</w:t>
      </w:r>
      <w:r w:rsidR="00C02A06" w:rsidRPr="00F42555">
        <w:rPr>
          <w:rFonts w:ascii="Helvetica" w:hAnsi="Helvetica"/>
          <w:color w:val="000000"/>
          <w:sz w:val="20"/>
        </w:rPr>
        <w:t>t</w:t>
      </w:r>
      <w:r w:rsidR="004248E9" w:rsidRPr="00F42555">
        <w:rPr>
          <w:rFonts w:ascii="Helvetica" w:hAnsi="Helvetica"/>
          <w:color w:val="000000"/>
          <w:sz w:val="20"/>
        </w:rPr>
        <w:t>e</w:t>
      </w:r>
      <w:r w:rsidR="00BD28E2" w:rsidRPr="00F42555">
        <w:rPr>
          <w:rFonts w:ascii="Helvetica" w:hAnsi="Helvetica"/>
          <w:color w:val="000000"/>
          <w:sz w:val="20"/>
        </w:rPr>
        <w:t>s</w:t>
      </w:r>
      <w:r w:rsidR="004248E9" w:rsidRPr="00F42555">
        <w:rPr>
          <w:rFonts w:ascii="Helvetica" w:hAnsi="Helvetica"/>
          <w:color w:val="000000"/>
          <w:sz w:val="20"/>
        </w:rPr>
        <w:t xml:space="preserve"> </w:t>
      </w:r>
      <w:r w:rsidR="00076CDC">
        <w:rPr>
          <w:rFonts w:ascii="Helvetica" w:hAnsi="Helvetica"/>
          <w:color w:val="000000"/>
          <w:sz w:val="20"/>
        </w:rPr>
        <w:t>‘</w:t>
      </w:r>
      <w:r w:rsidR="004248E9" w:rsidRPr="00F42555">
        <w:rPr>
          <w:rFonts w:ascii="Helvetica" w:hAnsi="Helvetica"/>
          <w:color w:val="000000"/>
          <w:sz w:val="20"/>
        </w:rPr>
        <w:t>necessary information</w:t>
      </w:r>
      <w:r w:rsidR="00076CDC">
        <w:rPr>
          <w:rFonts w:ascii="Helvetica" w:hAnsi="Helvetica"/>
          <w:color w:val="000000"/>
          <w:sz w:val="20"/>
        </w:rPr>
        <w:t>’</w:t>
      </w:r>
      <w:r w:rsidR="00C02A06" w:rsidRPr="00F42555">
        <w:rPr>
          <w:rFonts w:ascii="Helvetica" w:hAnsi="Helvetica"/>
          <w:color w:val="000000"/>
          <w:sz w:val="20"/>
        </w:rPr>
        <w:t xml:space="preserve"> </w:t>
      </w:r>
      <w:r w:rsidR="00256199" w:rsidRPr="00F42555">
        <w:rPr>
          <w:rFonts w:ascii="Helvetica" w:hAnsi="Helvetica"/>
          <w:color w:val="000000"/>
          <w:sz w:val="20"/>
        </w:rPr>
        <w:t>in a consultation</w:t>
      </w:r>
      <w:r w:rsidR="00076CDC">
        <w:rPr>
          <w:rFonts w:ascii="Helvetica" w:hAnsi="Helvetica"/>
          <w:color w:val="000000"/>
          <w:sz w:val="20"/>
        </w:rPr>
        <w:t>.</w:t>
      </w:r>
      <w:r w:rsidR="00256199" w:rsidRPr="00F42555">
        <w:rPr>
          <w:rFonts w:ascii="Helvetica" w:hAnsi="Helvetica"/>
          <w:color w:val="000000"/>
          <w:sz w:val="20"/>
        </w:rPr>
        <w:t xml:space="preserve"> </w:t>
      </w:r>
      <w:r w:rsidR="00C02A06" w:rsidRPr="00F42555">
        <w:rPr>
          <w:rFonts w:ascii="Helvetica" w:hAnsi="Helvetica"/>
          <w:color w:val="000000"/>
          <w:sz w:val="20"/>
        </w:rPr>
        <w:t>(Ref</w:t>
      </w:r>
      <w:r w:rsidR="00472719">
        <w:rPr>
          <w:rFonts w:ascii="Helvetica" w:hAnsi="Helvetica"/>
          <w:color w:val="000000"/>
          <w:sz w:val="20"/>
        </w:rPr>
        <w:t xml:space="preserve"> 10&amp;11</w:t>
      </w:r>
      <w:r w:rsidR="00EC0355">
        <w:rPr>
          <w:rFonts w:ascii="Helvetica" w:hAnsi="Helvetica"/>
          <w:color w:val="000000"/>
          <w:sz w:val="20"/>
        </w:rPr>
        <w:t>)</w:t>
      </w:r>
      <w:r w:rsidR="00EE4309" w:rsidRPr="00F42555">
        <w:rPr>
          <w:rFonts w:ascii="Helvetica" w:hAnsi="Helvetica"/>
          <w:color w:val="000000"/>
          <w:sz w:val="20"/>
        </w:rPr>
        <w:t>.</w:t>
      </w:r>
      <w:r w:rsidR="00C02A06" w:rsidRPr="00F42555">
        <w:rPr>
          <w:rFonts w:ascii="Helvetica" w:hAnsi="Helvetica"/>
          <w:color w:val="000000"/>
          <w:sz w:val="20"/>
        </w:rPr>
        <w:t xml:space="preserve"> </w:t>
      </w:r>
      <w:r w:rsidR="00B6089F">
        <w:rPr>
          <w:rFonts w:ascii="Helvetica" w:hAnsi="Helvetica"/>
          <w:color w:val="000000"/>
          <w:sz w:val="20"/>
        </w:rPr>
        <w:t xml:space="preserve">LAs should be aware </w:t>
      </w:r>
      <w:r w:rsidR="000A2D8F">
        <w:rPr>
          <w:rFonts w:ascii="Helvetica" w:hAnsi="Helvetica"/>
          <w:color w:val="000000"/>
          <w:sz w:val="20"/>
        </w:rPr>
        <w:t xml:space="preserve">they have the </w:t>
      </w:r>
      <w:r w:rsidR="00B6089F">
        <w:rPr>
          <w:rFonts w:ascii="Helvetica" w:hAnsi="Helvetica"/>
          <w:color w:val="000000"/>
          <w:sz w:val="20"/>
        </w:rPr>
        <w:t>right to such informatio</w:t>
      </w:r>
      <w:r w:rsidR="000A2D8F">
        <w:rPr>
          <w:rFonts w:ascii="Helvetica" w:hAnsi="Helvetica"/>
          <w:color w:val="000000"/>
          <w:sz w:val="20"/>
        </w:rPr>
        <w:t xml:space="preserve">n before </w:t>
      </w:r>
      <w:r w:rsidR="00EC0355">
        <w:rPr>
          <w:rFonts w:ascii="Helvetica" w:hAnsi="Helvetica"/>
          <w:color w:val="000000"/>
          <w:sz w:val="20"/>
        </w:rPr>
        <w:t xml:space="preserve">responding </w:t>
      </w:r>
      <w:r w:rsidR="000A2D8F">
        <w:rPr>
          <w:rFonts w:ascii="Helvetica" w:hAnsi="Helvetica"/>
          <w:color w:val="000000"/>
          <w:sz w:val="20"/>
        </w:rPr>
        <w:t>to a consul</w:t>
      </w:r>
      <w:r w:rsidR="00B6089F">
        <w:rPr>
          <w:rFonts w:ascii="Helvetica" w:hAnsi="Helvetica"/>
          <w:color w:val="000000"/>
          <w:sz w:val="20"/>
        </w:rPr>
        <w:t>ta</w:t>
      </w:r>
      <w:r w:rsidR="000A2D8F">
        <w:rPr>
          <w:rFonts w:ascii="Helvetica" w:hAnsi="Helvetica"/>
          <w:color w:val="000000"/>
          <w:sz w:val="20"/>
        </w:rPr>
        <w:t>t</w:t>
      </w:r>
      <w:r w:rsidR="00B6089F">
        <w:rPr>
          <w:rFonts w:ascii="Helvetica" w:hAnsi="Helvetica"/>
          <w:color w:val="000000"/>
          <w:sz w:val="20"/>
        </w:rPr>
        <w:t>ion</w:t>
      </w:r>
      <w:r w:rsidR="000A2D8F">
        <w:rPr>
          <w:rFonts w:ascii="Helvetica" w:hAnsi="Helvetica"/>
          <w:color w:val="000000"/>
          <w:sz w:val="20"/>
        </w:rPr>
        <w:t xml:space="preserve">. </w:t>
      </w:r>
      <w:r w:rsidR="00C67C61">
        <w:rPr>
          <w:rFonts w:ascii="Helvetica" w:hAnsi="Helvetica"/>
          <w:color w:val="000000"/>
          <w:sz w:val="20"/>
        </w:rPr>
        <w:tab/>
      </w:r>
      <w:r w:rsidR="00C67C61">
        <w:rPr>
          <w:rFonts w:ascii="Helvetica" w:hAnsi="Helvetica"/>
          <w:color w:val="000000"/>
          <w:sz w:val="20"/>
        </w:rPr>
        <w:tab/>
      </w:r>
      <w:r w:rsidR="00C67C61">
        <w:rPr>
          <w:rFonts w:ascii="Helvetica" w:hAnsi="Helvetica"/>
          <w:color w:val="000000"/>
          <w:sz w:val="20"/>
        </w:rPr>
        <w:tab/>
      </w:r>
      <w:r w:rsidR="00C67C61">
        <w:rPr>
          <w:rFonts w:ascii="Helvetica" w:hAnsi="Helvetica"/>
          <w:color w:val="000000"/>
          <w:sz w:val="20"/>
        </w:rPr>
        <w:tab/>
      </w:r>
      <w:r w:rsidR="00C67C61">
        <w:rPr>
          <w:rFonts w:ascii="Helvetica" w:hAnsi="Helvetica"/>
          <w:color w:val="000000"/>
          <w:sz w:val="20"/>
        </w:rPr>
        <w:tab/>
      </w:r>
    </w:p>
    <w:p w14:paraId="39A5278B" w14:textId="77777777" w:rsidR="00746026" w:rsidRPr="00F42555" w:rsidRDefault="00746026" w:rsidP="00DD6D52">
      <w:pPr>
        <w:jc w:val="both"/>
        <w:rPr>
          <w:rFonts w:ascii="Helvetica" w:hAnsi="Helvetica"/>
          <w:color w:val="000000"/>
          <w:sz w:val="20"/>
        </w:rPr>
      </w:pPr>
    </w:p>
    <w:p w14:paraId="60C20F3E" w14:textId="12721D73" w:rsidR="00F675DC" w:rsidRPr="002148D9" w:rsidRDefault="000A2D8F" w:rsidP="00F675DC">
      <w:pPr>
        <w:jc w:val="both"/>
        <w:rPr>
          <w:rFonts w:ascii="Helvetica" w:hAnsi="Helvetica"/>
          <w:b/>
          <w:color w:val="000000"/>
          <w:sz w:val="20"/>
        </w:rPr>
      </w:pPr>
      <w:r>
        <w:rPr>
          <w:rFonts w:ascii="Helvetica" w:hAnsi="Helvetica"/>
          <w:b/>
          <w:color w:val="000000"/>
          <w:sz w:val="20"/>
        </w:rPr>
        <w:t>2.15</w:t>
      </w:r>
      <w:r w:rsidR="00F675DC" w:rsidRPr="002148D9">
        <w:rPr>
          <w:rFonts w:ascii="Helvetica" w:hAnsi="Helvetica"/>
          <w:b/>
          <w:color w:val="000000"/>
          <w:sz w:val="20"/>
        </w:rPr>
        <w:t xml:space="preserve"> Exemptions from duty to consult (Reg 24)</w:t>
      </w:r>
    </w:p>
    <w:p w14:paraId="4D4FE365" w14:textId="77777777" w:rsidR="00745F71" w:rsidRPr="00F42555" w:rsidRDefault="00745F71" w:rsidP="00F675DC">
      <w:pPr>
        <w:jc w:val="both"/>
        <w:rPr>
          <w:rFonts w:ascii="Helvetica" w:hAnsi="Helvetica"/>
          <w:color w:val="000000"/>
          <w:sz w:val="20"/>
        </w:rPr>
      </w:pPr>
    </w:p>
    <w:p w14:paraId="31D2B586" w14:textId="77777777" w:rsidR="00EE4309" w:rsidRPr="00F42555" w:rsidRDefault="00745F71" w:rsidP="00F675DC">
      <w:pPr>
        <w:jc w:val="both"/>
        <w:rPr>
          <w:rFonts w:ascii="Helvetica" w:hAnsi="Helvetica"/>
          <w:color w:val="000000"/>
          <w:sz w:val="20"/>
        </w:rPr>
      </w:pPr>
      <w:r w:rsidRPr="00F42555">
        <w:rPr>
          <w:rFonts w:ascii="Helvetica" w:hAnsi="Helvetica"/>
          <w:color w:val="000000"/>
          <w:sz w:val="20"/>
        </w:rPr>
        <w:t xml:space="preserve">Regulation 23 </w:t>
      </w:r>
      <w:r w:rsidR="00EE4309" w:rsidRPr="00F42555">
        <w:rPr>
          <w:rFonts w:ascii="Helvetica" w:hAnsi="Helvetica"/>
          <w:color w:val="000000"/>
          <w:sz w:val="20"/>
        </w:rPr>
        <w:t xml:space="preserve">, the duty to consult with LAs, does not apply to: </w:t>
      </w:r>
    </w:p>
    <w:p w14:paraId="0E74616B" w14:textId="77777777" w:rsidR="00EE4309" w:rsidRPr="00F42555" w:rsidRDefault="00EE4309" w:rsidP="00F675DC">
      <w:pPr>
        <w:jc w:val="both"/>
        <w:rPr>
          <w:rFonts w:ascii="Helvetica" w:hAnsi="Helvetica"/>
          <w:color w:val="000000"/>
          <w:sz w:val="20"/>
        </w:rPr>
      </w:pPr>
    </w:p>
    <w:p w14:paraId="6456DC77" w14:textId="2FABEBA2" w:rsidR="00EE4309" w:rsidRPr="00466DF5" w:rsidRDefault="00EE4309" w:rsidP="003612EF">
      <w:pPr>
        <w:pStyle w:val="ListParagraph"/>
        <w:numPr>
          <w:ilvl w:val="0"/>
          <w:numId w:val="44"/>
        </w:numPr>
        <w:jc w:val="both"/>
        <w:rPr>
          <w:rFonts w:ascii="Helvetica" w:hAnsi="Helvetica"/>
          <w:color w:val="000000"/>
          <w:sz w:val="20"/>
        </w:rPr>
      </w:pPr>
      <w:r w:rsidRPr="00466DF5">
        <w:rPr>
          <w:rFonts w:ascii="Helvetica" w:hAnsi="Helvetica"/>
          <w:color w:val="000000"/>
          <w:sz w:val="20"/>
        </w:rPr>
        <w:t>Any proposal to establish or dissolve an NHS trust or clinical commissioning group or to vary the constitution</w:t>
      </w:r>
      <w:r w:rsidR="00745F71" w:rsidRPr="00466DF5">
        <w:rPr>
          <w:rFonts w:ascii="Helvetica" w:hAnsi="Helvetica"/>
          <w:color w:val="000000"/>
          <w:sz w:val="20"/>
        </w:rPr>
        <w:t xml:space="preserve"> </w:t>
      </w:r>
      <w:r w:rsidR="002A00E3" w:rsidRPr="00466DF5">
        <w:rPr>
          <w:rFonts w:ascii="Helvetica" w:hAnsi="Helvetica"/>
          <w:color w:val="000000"/>
          <w:sz w:val="20"/>
        </w:rPr>
        <w:t xml:space="preserve">of such a group (unless </w:t>
      </w:r>
      <w:r w:rsidRPr="00466DF5">
        <w:rPr>
          <w:rFonts w:ascii="Helvetica" w:hAnsi="Helvetica"/>
          <w:color w:val="000000"/>
          <w:sz w:val="20"/>
        </w:rPr>
        <w:t>they involve a substantial development or variation</w:t>
      </w:r>
      <w:r w:rsidR="00927A6A" w:rsidRPr="00466DF5">
        <w:rPr>
          <w:rFonts w:ascii="Helvetica" w:hAnsi="Helvetica"/>
          <w:color w:val="000000"/>
          <w:sz w:val="20"/>
        </w:rPr>
        <w:t>, as set out in reg 23(1)</w:t>
      </w:r>
      <w:r w:rsidRPr="00466DF5">
        <w:rPr>
          <w:rFonts w:ascii="Helvetica" w:hAnsi="Helvetica"/>
          <w:color w:val="000000"/>
          <w:sz w:val="20"/>
        </w:rPr>
        <w:t>).</w:t>
      </w:r>
    </w:p>
    <w:p w14:paraId="58D955DA" w14:textId="77777777" w:rsidR="00EE4309" w:rsidRPr="00F42555" w:rsidRDefault="00EE4309" w:rsidP="00EE4309">
      <w:pPr>
        <w:jc w:val="both"/>
        <w:rPr>
          <w:rFonts w:ascii="Helvetica" w:hAnsi="Helvetica"/>
          <w:color w:val="000000"/>
          <w:sz w:val="20"/>
        </w:rPr>
      </w:pPr>
    </w:p>
    <w:p w14:paraId="6BE08355" w14:textId="77777777" w:rsidR="00173FCC" w:rsidRDefault="00EE4309" w:rsidP="003612EF">
      <w:pPr>
        <w:pStyle w:val="ListParagraph"/>
        <w:numPr>
          <w:ilvl w:val="0"/>
          <w:numId w:val="44"/>
        </w:numPr>
        <w:jc w:val="both"/>
        <w:rPr>
          <w:rFonts w:ascii="Helvetica" w:hAnsi="Helvetica"/>
          <w:color w:val="000000"/>
          <w:sz w:val="20"/>
        </w:rPr>
      </w:pPr>
      <w:r w:rsidRPr="00466DF5">
        <w:rPr>
          <w:rFonts w:ascii="Helvetica" w:hAnsi="Helvetica"/>
          <w:color w:val="000000"/>
          <w:sz w:val="20"/>
        </w:rPr>
        <w:t>Any proposals contained in a trust special administrator’s report or d</w:t>
      </w:r>
      <w:r w:rsidR="000A2D8F" w:rsidRPr="00466DF5">
        <w:rPr>
          <w:rFonts w:ascii="Helvetica" w:hAnsi="Helvetica"/>
          <w:color w:val="000000"/>
          <w:sz w:val="20"/>
        </w:rPr>
        <w:t xml:space="preserve">raft report </w:t>
      </w:r>
      <w:r w:rsidR="000A2D8F" w:rsidRPr="00472719">
        <w:rPr>
          <w:rFonts w:ascii="Helvetica" w:hAnsi="Helvetica"/>
          <w:color w:val="000000"/>
          <w:sz w:val="18"/>
          <w:szCs w:val="18"/>
        </w:rPr>
        <w:t>(NHS Act 20</w:t>
      </w:r>
      <w:r w:rsidR="00927A6A" w:rsidRPr="00472719">
        <w:rPr>
          <w:rFonts w:ascii="Helvetica" w:hAnsi="Helvetica"/>
          <w:color w:val="000000"/>
          <w:sz w:val="18"/>
          <w:szCs w:val="18"/>
        </w:rPr>
        <w:t>0</w:t>
      </w:r>
      <w:r w:rsidRPr="00472719">
        <w:rPr>
          <w:rFonts w:ascii="Helvetica" w:hAnsi="Helvetica"/>
          <w:color w:val="000000"/>
          <w:sz w:val="18"/>
          <w:szCs w:val="18"/>
        </w:rPr>
        <w:t xml:space="preserve">6 s. 65F or </w:t>
      </w:r>
      <w:r w:rsidR="00927A6A" w:rsidRPr="00472719">
        <w:rPr>
          <w:rFonts w:ascii="Helvetica" w:hAnsi="Helvetica"/>
          <w:color w:val="000000"/>
          <w:sz w:val="18"/>
          <w:szCs w:val="18"/>
        </w:rPr>
        <w:t>65I)</w:t>
      </w:r>
      <w:r w:rsidRPr="00466DF5">
        <w:rPr>
          <w:rFonts w:ascii="Helvetica" w:hAnsi="Helvetica"/>
          <w:color w:val="000000"/>
          <w:sz w:val="20"/>
        </w:rPr>
        <w:t xml:space="preserve"> </w:t>
      </w:r>
    </w:p>
    <w:p w14:paraId="741F9646" w14:textId="77777777" w:rsidR="00173FCC" w:rsidRPr="00173FCC" w:rsidRDefault="00173FCC" w:rsidP="00173FCC">
      <w:pPr>
        <w:jc w:val="both"/>
        <w:rPr>
          <w:rFonts w:ascii="Helvetica" w:hAnsi="Helvetica"/>
          <w:color w:val="000000"/>
          <w:sz w:val="20"/>
        </w:rPr>
      </w:pPr>
    </w:p>
    <w:p w14:paraId="04826D51" w14:textId="1F1B4480" w:rsidR="00F675DC" w:rsidRPr="00173FCC" w:rsidRDefault="00927A6A" w:rsidP="003612EF">
      <w:pPr>
        <w:pStyle w:val="ListParagraph"/>
        <w:numPr>
          <w:ilvl w:val="0"/>
          <w:numId w:val="44"/>
        </w:numPr>
        <w:jc w:val="both"/>
        <w:rPr>
          <w:rFonts w:ascii="Helvetica" w:hAnsi="Helvetica"/>
          <w:color w:val="000000"/>
          <w:sz w:val="20"/>
        </w:rPr>
      </w:pPr>
      <w:r w:rsidRPr="00173FCC">
        <w:rPr>
          <w:rFonts w:ascii="Helvetica" w:hAnsi="Helvetica"/>
          <w:color w:val="000000"/>
          <w:sz w:val="20"/>
        </w:rPr>
        <w:t>Recommendations by a health special administrator on the action which should be taken in relation to a health special administration order (</w:t>
      </w:r>
      <w:r w:rsidRPr="00472719">
        <w:rPr>
          <w:rFonts w:ascii="Helvetica" w:hAnsi="Helvetica"/>
          <w:color w:val="000000"/>
          <w:sz w:val="18"/>
          <w:szCs w:val="18"/>
        </w:rPr>
        <w:t>NHS Act 2012 s.128</w:t>
      </w:r>
      <w:r w:rsidRPr="00173FCC">
        <w:rPr>
          <w:rFonts w:ascii="Helvetica" w:hAnsi="Helvetica"/>
          <w:color w:val="000000"/>
          <w:sz w:val="20"/>
        </w:rPr>
        <w:t xml:space="preserve">). </w:t>
      </w:r>
    </w:p>
    <w:p w14:paraId="245D17EC" w14:textId="77777777" w:rsidR="000F385E" w:rsidRPr="00F42555" w:rsidRDefault="000F385E" w:rsidP="00927A6A">
      <w:pPr>
        <w:jc w:val="both"/>
        <w:rPr>
          <w:rFonts w:ascii="Helvetica" w:hAnsi="Helvetica"/>
          <w:color w:val="000000"/>
          <w:sz w:val="20"/>
        </w:rPr>
      </w:pPr>
    </w:p>
    <w:p w14:paraId="6F1E7367" w14:textId="22EFF220" w:rsidR="00F80582" w:rsidRPr="002148D9" w:rsidRDefault="00F80582" w:rsidP="00927A6A">
      <w:pPr>
        <w:jc w:val="both"/>
        <w:rPr>
          <w:rFonts w:ascii="Helvetica" w:hAnsi="Helvetica"/>
          <w:b/>
          <w:color w:val="000000"/>
          <w:sz w:val="20"/>
        </w:rPr>
      </w:pPr>
      <w:r w:rsidRPr="002148D9">
        <w:rPr>
          <w:rFonts w:ascii="Helvetica" w:hAnsi="Helvetica"/>
          <w:b/>
          <w:color w:val="000000"/>
          <w:sz w:val="20"/>
        </w:rPr>
        <w:t>Special administrators</w:t>
      </w:r>
    </w:p>
    <w:p w14:paraId="7E3E1CFE" w14:textId="77777777" w:rsidR="00F80582" w:rsidRPr="00F42555" w:rsidRDefault="00F80582" w:rsidP="00927A6A">
      <w:pPr>
        <w:jc w:val="both"/>
        <w:rPr>
          <w:rFonts w:ascii="Helvetica" w:hAnsi="Helvetica"/>
          <w:color w:val="000000"/>
          <w:sz w:val="20"/>
        </w:rPr>
      </w:pPr>
    </w:p>
    <w:p w14:paraId="5E2994E1" w14:textId="2CB21ED9" w:rsidR="0026410F" w:rsidRPr="00F42555" w:rsidRDefault="00916DC1" w:rsidP="00927A6A">
      <w:pPr>
        <w:jc w:val="both"/>
        <w:rPr>
          <w:rFonts w:ascii="Helvetica" w:hAnsi="Helvetica"/>
          <w:color w:val="000000"/>
          <w:sz w:val="20"/>
        </w:rPr>
      </w:pPr>
      <w:r w:rsidRPr="00F42555">
        <w:rPr>
          <w:rFonts w:ascii="Helvetica" w:hAnsi="Helvetica"/>
          <w:color w:val="000000"/>
          <w:sz w:val="20"/>
        </w:rPr>
        <w:t>The 2012 Act provides for two special administration regimes (a) health special administration, applying to companies providing NHS funded services and (b) trust special admistration, applying to NHS FTs. The latter regime will eventually replace the special administration regime run by the DoH for NHS trusts</w:t>
      </w:r>
      <w:r w:rsidR="00F80582" w:rsidRPr="00F42555">
        <w:rPr>
          <w:rFonts w:ascii="Helvetica" w:hAnsi="Helvetica"/>
          <w:color w:val="000000"/>
          <w:sz w:val="20"/>
        </w:rPr>
        <w:t xml:space="preserve">, as the latter are expected to </w:t>
      </w:r>
      <w:r w:rsidR="0026410F" w:rsidRPr="00F42555">
        <w:rPr>
          <w:rFonts w:ascii="Helvetica" w:hAnsi="Helvetica"/>
          <w:color w:val="000000"/>
          <w:sz w:val="20"/>
        </w:rPr>
        <w:t>be</w:t>
      </w:r>
      <w:r w:rsidR="00F80582" w:rsidRPr="00F42555">
        <w:rPr>
          <w:rFonts w:ascii="Helvetica" w:hAnsi="Helvetica"/>
          <w:color w:val="000000"/>
          <w:sz w:val="20"/>
        </w:rPr>
        <w:t xml:space="preserve"> licensed as</w:t>
      </w:r>
      <w:r w:rsidR="0026410F" w:rsidRPr="00F42555">
        <w:rPr>
          <w:rFonts w:ascii="Helvetica" w:hAnsi="Helvetica"/>
          <w:color w:val="000000"/>
          <w:sz w:val="20"/>
        </w:rPr>
        <w:t xml:space="preserve"> FTs</w:t>
      </w:r>
      <w:r w:rsidRPr="00F42555">
        <w:rPr>
          <w:rFonts w:ascii="Helvetica" w:hAnsi="Helvetica"/>
          <w:color w:val="000000"/>
          <w:sz w:val="20"/>
        </w:rPr>
        <w:t xml:space="preserve"> </w:t>
      </w:r>
      <w:r w:rsidR="00EC0355">
        <w:rPr>
          <w:rFonts w:ascii="Helvetica" w:hAnsi="Helvetica"/>
          <w:color w:val="000000"/>
          <w:sz w:val="20"/>
        </w:rPr>
        <w:t xml:space="preserve">or merged with </w:t>
      </w:r>
      <w:r w:rsidR="006E0A44">
        <w:rPr>
          <w:rFonts w:ascii="Helvetica" w:hAnsi="Helvetica"/>
          <w:color w:val="000000"/>
          <w:sz w:val="20"/>
        </w:rPr>
        <w:t xml:space="preserve">existing </w:t>
      </w:r>
      <w:r w:rsidR="00EC0355">
        <w:rPr>
          <w:rFonts w:ascii="Helvetica" w:hAnsi="Helvetica"/>
          <w:color w:val="000000"/>
          <w:sz w:val="20"/>
        </w:rPr>
        <w:t xml:space="preserve">NHS FTs </w:t>
      </w:r>
      <w:r w:rsidR="000A2D8F">
        <w:rPr>
          <w:rFonts w:ascii="Helvetica" w:hAnsi="Helvetica"/>
          <w:color w:val="000000"/>
          <w:sz w:val="20"/>
        </w:rPr>
        <w:t xml:space="preserve">sometime this year. </w:t>
      </w:r>
    </w:p>
    <w:p w14:paraId="75EC4D5A" w14:textId="77777777" w:rsidR="0026410F" w:rsidRPr="00F42555" w:rsidRDefault="0026410F" w:rsidP="00927A6A">
      <w:pPr>
        <w:jc w:val="both"/>
        <w:rPr>
          <w:rFonts w:ascii="Helvetica" w:hAnsi="Helvetica"/>
          <w:color w:val="000000"/>
          <w:sz w:val="20"/>
        </w:rPr>
      </w:pPr>
    </w:p>
    <w:p w14:paraId="5CDEDC67" w14:textId="71B9B860" w:rsidR="00056CAC" w:rsidRPr="00F42555" w:rsidRDefault="0026410F" w:rsidP="00927A6A">
      <w:pPr>
        <w:jc w:val="both"/>
        <w:rPr>
          <w:rFonts w:ascii="Helvetica" w:hAnsi="Helvetica"/>
          <w:color w:val="000000"/>
          <w:sz w:val="20"/>
        </w:rPr>
      </w:pPr>
      <w:r w:rsidRPr="00F42555">
        <w:rPr>
          <w:rFonts w:ascii="Helvetica" w:hAnsi="Helvetica"/>
          <w:color w:val="000000"/>
          <w:sz w:val="20"/>
        </w:rPr>
        <w:t>T</w:t>
      </w:r>
      <w:r w:rsidR="00256199" w:rsidRPr="00F42555">
        <w:rPr>
          <w:rFonts w:ascii="Helvetica" w:hAnsi="Helvetica"/>
          <w:color w:val="000000"/>
          <w:sz w:val="20"/>
        </w:rPr>
        <w:t>rust special administrators</w:t>
      </w:r>
      <w:r w:rsidR="00FF00BA" w:rsidRPr="00F42555">
        <w:rPr>
          <w:rFonts w:ascii="Helvetica" w:hAnsi="Helvetica"/>
          <w:color w:val="000000"/>
          <w:sz w:val="20"/>
        </w:rPr>
        <w:t xml:space="preserve"> (TSAs)</w:t>
      </w:r>
      <w:r w:rsidRPr="00F42555">
        <w:rPr>
          <w:rFonts w:ascii="Helvetica" w:hAnsi="Helvetica"/>
          <w:color w:val="000000"/>
          <w:sz w:val="20"/>
        </w:rPr>
        <w:t xml:space="preserve">, </w:t>
      </w:r>
      <w:r w:rsidR="00256199" w:rsidRPr="00F42555">
        <w:rPr>
          <w:rFonts w:ascii="Helvetica" w:hAnsi="Helvetica"/>
          <w:color w:val="000000"/>
          <w:sz w:val="20"/>
        </w:rPr>
        <w:t xml:space="preserve">are called in </w:t>
      </w:r>
      <w:r w:rsidR="009A4B4B" w:rsidRPr="00F42555">
        <w:rPr>
          <w:rFonts w:ascii="Helvetica" w:hAnsi="Helvetica"/>
          <w:color w:val="000000"/>
          <w:sz w:val="20"/>
        </w:rPr>
        <w:t xml:space="preserve">by Monitor </w:t>
      </w:r>
      <w:r w:rsidR="00256199" w:rsidRPr="00F42555">
        <w:rPr>
          <w:rFonts w:ascii="Helvetica" w:hAnsi="Helvetica"/>
          <w:color w:val="000000"/>
          <w:sz w:val="20"/>
        </w:rPr>
        <w:t xml:space="preserve">to manage </w:t>
      </w:r>
      <w:r w:rsidR="00E355E1" w:rsidRPr="00F42555">
        <w:rPr>
          <w:rFonts w:ascii="Helvetica" w:hAnsi="Helvetica"/>
          <w:color w:val="000000"/>
          <w:sz w:val="20"/>
        </w:rPr>
        <w:t>insolvent</w:t>
      </w:r>
      <w:r w:rsidR="00472719">
        <w:rPr>
          <w:rFonts w:ascii="Helvetica" w:hAnsi="Helvetica"/>
          <w:color w:val="000000"/>
          <w:sz w:val="20"/>
        </w:rPr>
        <w:t xml:space="preserve"> foundation</w:t>
      </w:r>
      <w:r w:rsidR="00E355E1" w:rsidRPr="00F42555">
        <w:rPr>
          <w:rFonts w:ascii="Helvetica" w:hAnsi="Helvetica"/>
          <w:color w:val="000000"/>
          <w:sz w:val="20"/>
        </w:rPr>
        <w:t xml:space="preserve"> </w:t>
      </w:r>
      <w:r w:rsidR="00A14F73" w:rsidRPr="00F42555">
        <w:rPr>
          <w:rFonts w:ascii="Helvetica" w:hAnsi="Helvetica"/>
          <w:color w:val="000000"/>
          <w:sz w:val="20"/>
        </w:rPr>
        <w:t>trusts</w:t>
      </w:r>
      <w:r w:rsidRPr="00F42555">
        <w:rPr>
          <w:rFonts w:ascii="Helvetica" w:hAnsi="Helvetica"/>
          <w:color w:val="000000"/>
          <w:sz w:val="20"/>
        </w:rPr>
        <w:t>.The</w:t>
      </w:r>
      <w:r w:rsidR="00F6159A" w:rsidRPr="00F42555">
        <w:rPr>
          <w:rFonts w:ascii="Helvetica" w:hAnsi="Helvetica"/>
          <w:color w:val="000000"/>
          <w:sz w:val="20"/>
        </w:rPr>
        <w:t xml:space="preserve">ir role is to draw up plans </w:t>
      </w:r>
      <w:r w:rsidRPr="00F42555">
        <w:rPr>
          <w:rFonts w:ascii="Helvetica" w:hAnsi="Helvetica"/>
          <w:color w:val="000000"/>
          <w:sz w:val="20"/>
        </w:rPr>
        <w:t xml:space="preserve">to enable </w:t>
      </w:r>
      <w:r w:rsidR="00F6159A" w:rsidRPr="00F42555">
        <w:rPr>
          <w:rFonts w:ascii="Helvetica" w:hAnsi="Helvetica"/>
          <w:color w:val="000000"/>
          <w:sz w:val="20"/>
        </w:rPr>
        <w:t>trusts to clear their debts and</w:t>
      </w:r>
      <w:r w:rsidR="00727E38" w:rsidRPr="00F42555">
        <w:rPr>
          <w:rFonts w:ascii="Helvetica" w:hAnsi="Helvetica"/>
          <w:color w:val="000000"/>
          <w:sz w:val="20"/>
        </w:rPr>
        <w:t xml:space="preserve"> </w:t>
      </w:r>
      <w:r w:rsidR="00466919" w:rsidRPr="00F42555">
        <w:rPr>
          <w:rFonts w:ascii="Helvetica" w:hAnsi="Helvetica"/>
          <w:color w:val="000000"/>
          <w:sz w:val="20"/>
        </w:rPr>
        <w:t xml:space="preserve">to </w:t>
      </w:r>
      <w:r w:rsidR="005803E4" w:rsidRPr="00F42555">
        <w:rPr>
          <w:rFonts w:ascii="Helvetica" w:hAnsi="Helvetica"/>
          <w:color w:val="000000"/>
          <w:sz w:val="20"/>
        </w:rPr>
        <w:t xml:space="preserve">ensure </w:t>
      </w:r>
      <w:r w:rsidR="00A14F73" w:rsidRPr="00F42555">
        <w:rPr>
          <w:rFonts w:ascii="Helvetica" w:hAnsi="Helvetica"/>
          <w:color w:val="000000"/>
          <w:sz w:val="20"/>
        </w:rPr>
        <w:t xml:space="preserve">the </w:t>
      </w:r>
      <w:r w:rsidR="00492C38">
        <w:rPr>
          <w:rFonts w:ascii="Helvetica" w:hAnsi="Helvetica"/>
          <w:color w:val="000000"/>
          <w:sz w:val="20"/>
        </w:rPr>
        <w:t>continu</w:t>
      </w:r>
      <w:r w:rsidRPr="00F42555">
        <w:rPr>
          <w:rFonts w:ascii="Helvetica" w:hAnsi="Helvetica"/>
          <w:color w:val="000000"/>
          <w:sz w:val="20"/>
        </w:rPr>
        <w:t xml:space="preserve">ed provision </w:t>
      </w:r>
      <w:r w:rsidR="005803E4" w:rsidRPr="00F42555">
        <w:rPr>
          <w:rFonts w:ascii="Helvetica" w:hAnsi="Helvetica"/>
          <w:color w:val="000000"/>
          <w:sz w:val="20"/>
        </w:rPr>
        <w:t xml:space="preserve"> of ‘co</w:t>
      </w:r>
      <w:r w:rsidR="00F80582" w:rsidRPr="00F42555">
        <w:rPr>
          <w:rFonts w:ascii="Helvetica" w:hAnsi="Helvetica"/>
          <w:color w:val="000000"/>
          <w:sz w:val="20"/>
        </w:rPr>
        <w:t>mmissioner requested services’ i</w:t>
      </w:r>
      <w:r w:rsidR="00A14F73" w:rsidRPr="00F42555">
        <w:rPr>
          <w:rFonts w:ascii="Helvetica" w:hAnsi="Helvetica"/>
          <w:color w:val="000000"/>
          <w:sz w:val="20"/>
        </w:rPr>
        <w:t xml:space="preserve">.e. </w:t>
      </w:r>
      <w:r w:rsidRPr="00F42555">
        <w:rPr>
          <w:rFonts w:ascii="Helvetica" w:hAnsi="Helvetica"/>
          <w:color w:val="000000"/>
          <w:sz w:val="20"/>
        </w:rPr>
        <w:t xml:space="preserve">essential </w:t>
      </w:r>
      <w:r w:rsidR="00A14F73" w:rsidRPr="00F42555">
        <w:rPr>
          <w:rFonts w:ascii="Helvetica" w:hAnsi="Helvetica"/>
          <w:color w:val="000000"/>
          <w:sz w:val="20"/>
        </w:rPr>
        <w:t>services</w:t>
      </w:r>
      <w:r w:rsidR="00B93C36">
        <w:rPr>
          <w:rFonts w:ascii="Helvetica" w:hAnsi="Helvetica"/>
          <w:color w:val="000000"/>
          <w:sz w:val="20"/>
        </w:rPr>
        <w:t>,</w:t>
      </w:r>
      <w:r w:rsidR="00A14F73" w:rsidRPr="00F42555">
        <w:rPr>
          <w:rFonts w:ascii="Helvetica" w:hAnsi="Helvetica"/>
          <w:color w:val="000000"/>
          <w:sz w:val="20"/>
        </w:rPr>
        <w:t xml:space="preserve"> </w:t>
      </w:r>
      <w:r w:rsidR="00DA3C6C">
        <w:rPr>
          <w:rFonts w:ascii="Helvetica" w:hAnsi="Helvetica"/>
          <w:color w:val="000000"/>
          <w:sz w:val="20"/>
        </w:rPr>
        <w:t xml:space="preserve">which </w:t>
      </w:r>
      <w:r w:rsidR="005803E4" w:rsidRPr="00F42555">
        <w:rPr>
          <w:rFonts w:ascii="Helvetica" w:hAnsi="Helvetica"/>
          <w:color w:val="000000"/>
          <w:sz w:val="20"/>
        </w:rPr>
        <w:t xml:space="preserve">commissioners </w:t>
      </w:r>
      <w:r w:rsidR="00DA3C6C">
        <w:rPr>
          <w:rFonts w:ascii="Helvetica" w:hAnsi="Helvetica"/>
          <w:color w:val="000000"/>
          <w:sz w:val="20"/>
        </w:rPr>
        <w:t xml:space="preserve">and providers </w:t>
      </w:r>
      <w:r w:rsidR="00B93C36">
        <w:rPr>
          <w:rFonts w:ascii="Helvetica" w:hAnsi="Helvetica"/>
          <w:color w:val="000000"/>
          <w:sz w:val="20"/>
        </w:rPr>
        <w:t xml:space="preserve">have previously </w:t>
      </w:r>
      <w:r w:rsidR="00DA3C6C">
        <w:rPr>
          <w:rFonts w:ascii="Helvetica" w:hAnsi="Helvetica"/>
          <w:color w:val="000000"/>
          <w:sz w:val="20"/>
        </w:rPr>
        <w:t>agree</w:t>
      </w:r>
      <w:r w:rsidR="00B93C36">
        <w:rPr>
          <w:rFonts w:ascii="Helvetica" w:hAnsi="Helvetica"/>
          <w:color w:val="000000"/>
          <w:sz w:val="20"/>
        </w:rPr>
        <w:t xml:space="preserve">d </w:t>
      </w:r>
      <w:r w:rsidR="00DA3C6C">
        <w:rPr>
          <w:rFonts w:ascii="Helvetica" w:hAnsi="Helvetica"/>
          <w:color w:val="000000"/>
          <w:sz w:val="20"/>
        </w:rPr>
        <w:t>must</w:t>
      </w:r>
      <w:r w:rsidR="005803E4" w:rsidRPr="00F42555">
        <w:rPr>
          <w:rFonts w:ascii="Helvetica" w:hAnsi="Helvetica"/>
          <w:color w:val="000000"/>
          <w:sz w:val="20"/>
        </w:rPr>
        <w:t xml:space="preserve"> continue to be provided locally </w:t>
      </w:r>
      <w:r w:rsidR="00B93C36">
        <w:rPr>
          <w:rFonts w:ascii="Helvetica" w:hAnsi="Helvetica"/>
          <w:color w:val="000000"/>
          <w:sz w:val="20"/>
        </w:rPr>
        <w:t>to protect the patients of a</w:t>
      </w:r>
      <w:r w:rsidR="00665237" w:rsidRPr="00F42555">
        <w:rPr>
          <w:rFonts w:ascii="Helvetica" w:hAnsi="Helvetica"/>
          <w:color w:val="000000"/>
          <w:sz w:val="20"/>
        </w:rPr>
        <w:t xml:space="preserve"> failing provider</w:t>
      </w:r>
      <w:r w:rsidR="007D76A5" w:rsidRPr="00F42555">
        <w:rPr>
          <w:rFonts w:ascii="Helvetica" w:hAnsi="Helvetica"/>
          <w:color w:val="000000"/>
          <w:sz w:val="20"/>
        </w:rPr>
        <w:t xml:space="preserve">. </w:t>
      </w:r>
      <w:r w:rsidR="004909C3" w:rsidRPr="00F42555">
        <w:rPr>
          <w:rFonts w:ascii="Helvetica" w:hAnsi="Helvetica"/>
          <w:color w:val="000000"/>
          <w:sz w:val="20"/>
        </w:rPr>
        <w:t>However,</w:t>
      </w:r>
      <w:r w:rsidR="00466919" w:rsidRPr="00F42555">
        <w:rPr>
          <w:rFonts w:ascii="Helvetica" w:hAnsi="Helvetica"/>
          <w:color w:val="000000"/>
          <w:sz w:val="20"/>
        </w:rPr>
        <w:t xml:space="preserve"> when a trust is under administration,</w:t>
      </w:r>
      <w:r w:rsidR="004909C3" w:rsidRPr="00F42555">
        <w:rPr>
          <w:rFonts w:ascii="Helvetica" w:hAnsi="Helvetica"/>
          <w:color w:val="000000"/>
          <w:sz w:val="20"/>
        </w:rPr>
        <w:t xml:space="preserve"> it is the administrators, not commissioners, who are formally responsible for defining which services </w:t>
      </w:r>
      <w:r w:rsidR="00466919" w:rsidRPr="00F42555">
        <w:rPr>
          <w:rFonts w:ascii="Helvetica" w:hAnsi="Helvetica"/>
          <w:color w:val="000000"/>
          <w:sz w:val="20"/>
        </w:rPr>
        <w:t xml:space="preserve">should </w:t>
      </w:r>
      <w:r w:rsidR="004909C3" w:rsidRPr="00F42555">
        <w:rPr>
          <w:rFonts w:ascii="Helvetica" w:hAnsi="Helvetica"/>
          <w:color w:val="000000"/>
          <w:sz w:val="20"/>
        </w:rPr>
        <w:t>continue to be provided</w:t>
      </w:r>
      <w:r w:rsidR="00A45BF8">
        <w:rPr>
          <w:rFonts w:ascii="Helvetica" w:hAnsi="Helvetica"/>
          <w:color w:val="000000"/>
          <w:sz w:val="20"/>
        </w:rPr>
        <w:t xml:space="preserve"> (</w:t>
      </w:r>
      <w:r w:rsidR="00B93C36">
        <w:rPr>
          <w:rFonts w:ascii="Helvetica" w:hAnsi="Helvetica"/>
          <w:color w:val="000000"/>
          <w:sz w:val="20"/>
        </w:rPr>
        <w:t>designated location specific services</w:t>
      </w:r>
      <w:r w:rsidR="00A45BF8">
        <w:rPr>
          <w:rFonts w:ascii="Helvetica" w:hAnsi="Helvetica"/>
          <w:color w:val="000000"/>
          <w:sz w:val="20"/>
        </w:rPr>
        <w:t xml:space="preserve"> at this stage)</w:t>
      </w:r>
      <w:r w:rsidR="00056CAC" w:rsidRPr="00F42555">
        <w:rPr>
          <w:rFonts w:ascii="Helvetica" w:hAnsi="Helvetica"/>
          <w:color w:val="000000"/>
          <w:sz w:val="20"/>
        </w:rPr>
        <w:t>. They are expected to do this</w:t>
      </w:r>
      <w:r w:rsidR="00F80582" w:rsidRPr="00F42555">
        <w:rPr>
          <w:rFonts w:ascii="Helvetica" w:hAnsi="Helvetica"/>
          <w:color w:val="000000"/>
          <w:sz w:val="20"/>
        </w:rPr>
        <w:t xml:space="preserve"> in consultat</w:t>
      </w:r>
      <w:r w:rsidR="007267F3" w:rsidRPr="00F42555">
        <w:rPr>
          <w:rFonts w:ascii="Helvetica" w:hAnsi="Helvetica"/>
          <w:color w:val="000000"/>
          <w:sz w:val="20"/>
        </w:rPr>
        <w:t>ion with comm</w:t>
      </w:r>
      <w:r w:rsidR="006E0A44">
        <w:rPr>
          <w:rFonts w:ascii="Helvetica" w:hAnsi="Helvetica"/>
          <w:color w:val="000000"/>
          <w:sz w:val="20"/>
        </w:rPr>
        <w:t>issioners (re</w:t>
      </w:r>
      <w:r w:rsidR="00472719">
        <w:rPr>
          <w:rFonts w:ascii="Helvetica" w:hAnsi="Helvetica"/>
          <w:color w:val="000000"/>
          <w:sz w:val="20"/>
        </w:rPr>
        <w:t>f 12</w:t>
      </w:r>
      <w:r w:rsidR="006E0A44">
        <w:rPr>
          <w:rFonts w:ascii="Helvetica" w:hAnsi="Helvetica"/>
          <w:color w:val="000000"/>
          <w:sz w:val="20"/>
        </w:rPr>
        <w:t>).</w:t>
      </w:r>
      <w:r w:rsidR="00056CAC" w:rsidRPr="00F42555">
        <w:rPr>
          <w:rFonts w:ascii="Helvetica" w:hAnsi="Helvetica"/>
          <w:color w:val="000000"/>
          <w:sz w:val="20"/>
        </w:rPr>
        <w:t xml:space="preserve"> </w:t>
      </w:r>
      <w:r w:rsidR="00F6159A" w:rsidRPr="00F42555">
        <w:rPr>
          <w:rFonts w:ascii="Helvetica" w:hAnsi="Helvetica"/>
          <w:color w:val="000000"/>
          <w:sz w:val="20"/>
        </w:rPr>
        <w:t>However, when commissioners do not agree with a TSA’s recommendation but the NHS Board does, the TSA can submit its recommendation to Monitor  over the heads of</w:t>
      </w:r>
      <w:r w:rsidR="00472719">
        <w:rPr>
          <w:rFonts w:ascii="Helvetica" w:hAnsi="Helvetica"/>
          <w:color w:val="000000"/>
          <w:sz w:val="20"/>
        </w:rPr>
        <w:t xml:space="preserve"> c</w:t>
      </w:r>
      <w:r w:rsidR="00F6159A" w:rsidRPr="00F42555">
        <w:rPr>
          <w:rFonts w:ascii="Helvetica" w:hAnsi="Helvetica"/>
          <w:color w:val="000000"/>
          <w:sz w:val="20"/>
        </w:rPr>
        <w:t>ommission</w:t>
      </w:r>
      <w:r w:rsidR="00695464">
        <w:rPr>
          <w:rFonts w:ascii="Helvetica" w:hAnsi="Helvetica"/>
          <w:color w:val="000000"/>
          <w:sz w:val="20"/>
        </w:rPr>
        <w:t xml:space="preserve">ers </w:t>
      </w:r>
      <w:r w:rsidR="00695464">
        <w:rPr>
          <w:rFonts w:ascii="Helvetica" w:hAnsi="Helvetica"/>
          <w:color w:val="000000"/>
          <w:szCs w:val="24"/>
          <w:vertAlign w:val="subscript"/>
        </w:rPr>
        <w:t>(</w:t>
      </w:r>
      <w:r w:rsidR="00695464" w:rsidRPr="00695464">
        <w:rPr>
          <w:rFonts w:ascii="Helvetica" w:hAnsi="Helvetica"/>
          <w:color w:val="000000"/>
          <w:szCs w:val="24"/>
          <w:vertAlign w:val="subscript"/>
        </w:rPr>
        <w:t>Health and Social Care Act 2012 s.176 (1076</w:t>
      </w:r>
      <w:r w:rsidR="00695464" w:rsidRPr="00695464">
        <w:rPr>
          <w:rFonts w:ascii="Helvetica" w:hAnsi="Helvetica"/>
          <w:color w:val="000000"/>
          <w:szCs w:val="24"/>
        </w:rPr>
        <w:t>)</w:t>
      </w:r>
      <w:r w:rsidR="00695464">
        <w:rPr>
          <w:rFonts w:ascii="Helvetica" w:hAnsi="Helvetica"/>
          <w:color w:val="000000"/>
          <w:szCs w:val="24"/>
        </w:rPr>
        <w:t>)</w:t>
      </w:r>
      <w:r w:rsidR="00A26D36" w:rsidRPr="00F42555">
        <w:rPr>
          <w:rFonts w:ascii="Helvetica" w:hAnsi="Helvetica"/>
          <w:color w:val="000000"/>
          <w:sz w:val="20"/>
        </w:rPr>
        <w:t xml:space="preserve">. </w:t>
      </w:r>
      <w:r w:rsidR="003463F7" w:rsidRPr="00F42555">
        <w:rPr>
          <w:rFonts w:ascii="Helvetica" w:hAnsi="Helvetica"/>
          <w:color w:val="000000"/>
          <w:sz w:val="20"/>
        </w:rPr>
        <w:t xml:space="preserve"> </w:t>
      </w:r>
      <w:r w:rsidR="00815C67">
        <w:rPr>
          <w:rFonts w:ascii="Helvetica" w:hAnsi="Helvetica"/>
          <w:color w:val="000000"/>
          <w:sz w:val="20"/>
        </w:rPr>
        <w:t>The same process for identifying location specific se</w:t>
      </w:r>
      <w:r w:rsidR="00E7125F">
        <w:rPr>
          <w:rFonts w:ascii="Helvetica" w:hAnsi="Helvetica"/>
          <w:color w:val="000000"/>
          <w:sz w:val="20"/>
        </w:rPr>
        <w:t>rvices will eventually apply to</w:t>
      </w:r>
      <w:r w:rsidR="00815C67">
        <w:rPr>
          <w:rFonts w:ascii="Helvetica" w:hAnsi="Helvetica"/>
          <w:color w:val="000000"/>
          <w:sz w:val="20"/>
        </w:rPr>
        <w:t xml:space="preserve"> </w:t>
      </w:r>
      <w:r w:rsidR="00E7125F">
        <w:rPr>
          <w:rFonts w:ascii="Helvetica" w:hAnsi="Helvetica"/>
          <w:color w:val="000000"/>
          <w:sz w:val="20"/>
        </w:rPr>
        <w:t xml:space="preserve">private sector </w:t>
      </w:r>
      <w:r w:rsidR="00815C67">
        <w:rPr>
          <w:rFonts w:ascii="Helvetica" w:hAnsi="Helvetica"/>
          <w:color w:val="000000"/>
          <w:sz w:val="20"/>
        </w:rPr>
        <w:t xml:space="preserve">health special administrators. </w:t>
      </w:r>
    </w:p>
    <w:p w14:paraId="42F54478" w14:textId="77777777" w:rsidR="00056CAC" w:rsidRPr="00F42555" w:rsidRDefault="00056CAC" w:rsidP="003A4FD4">
      <w:pPr>
        <w:rPr>
          <w:rFonts w:ascii="Helvetica" w:hAnsi="Helvetica"/>
          <w:color w:val="000000"/>
          <w:sz w:val="20"/>
        </w:rPr>
      </w:pPr>
    </w:p>
    <w:p w14:paraId="2ED17B07" w14:textId="5A00C22A" w:rsidR="000E491E" w:rsidRPr="00F42555" w:rsidRDefault="003463F7" w:rsidP="00927A6A">
      <w:pPr>
        <w:jc w:val="both"/>
        <w:rPr>
          <w:rFonts w:ascii="Helvetica" w:hAnsi="Helvetica"/>
          <w:color w:val="000000"/>
          <w:sz w:val="20"/>
        </w:rPr>
      </w:pPr>
      <w:r w:rsidRPr="00F42555">
        <w:rPr>
          <w:rFonts w:ascii="Helvetica" w:hAnsi="Helvetica"/>
          <w:color w:val="000000"/>
          <w:sz w:val="20"/>
        </w:rPr>
        <w:t>The TSA mus</w:t>
      </w:r>
      <w:r w:rsidR="00056CAC" w:rsidRPr="00F42555">
        <w:rPr>
          <w:rFonts w:ascii="Helvetica" w:hAnsi="Helvetica"/>
          <w:color w:val="000000"/>
          <w:sz w:val="20"/>
        </w:rPr>
        <w:t xml:space="preserve">t reach its decision rapidly. </w:t>
      </w:r>
      <w:r w:rsidRPr="00F42555">
        <w:rPr>
          <w:rFonts w:ascii="Helvetica" w:hAnsi="Helvetica"/>
          <w:color w:val="000000"/>
          <w:sz w:val="20"/>
        </w:rPr>
        <w:t xml:space="preserve">It has </w:t>
      </w:r>
      <w:r w:rsidR="00056CAC" w:rsidRPr="00F42555">
        <w:rPr>
          <w:rFonts w:ascii="Helvetica" w:hAnsi="Helvetica"/>
          <w:color w:val="000000"/>
          <w:sz w:val="20"/>
        </w:rPr>
        <w:t>100 working days</w:t>
      </w:r>
      <w:r w:rsidRPr="00F42555">
        <w:rPr>
          <w:rFonts w:ascii="Helvetica" w:hAnsi="Helvetica"/>
          <w:color w:val="000000"/>
          <w:sz w:val="20"/>
        </w:rPr>
        <w:t xml:space="preserve"> in which to publish a final</w:t>
      </w:r>
      <w:r w:rsidR="00056CAC" w:rsidRPr="00F42555">
        <w:rPr>
          <w:rFonts w:ascii="Helvetica" w:hAnsi="Helvetica"/>
          <w:color w:val="000000"/>
          <w:sz w:val="20"/>
        </w:rPr>
        <w:t xml:space="preserve"> recommendation, with only </w:t>
      </w:r>
      <w:r w:rsidR="00AF315D" w:rsidRPr="00F42555">
        <w:rPr>
          <w:rFonts w:ascii="Helvetica" w:hAnsi="Helvetica"/>
          <w:color w:val="000000"/>
          <w:sz w:val="20"/>
        </w:rPr>
        <w:t xml:space="preserve">30 working days </w:t>
      </w:r>
      <w:r w:rsidR="00056CAC" w:rsidRPr="00F42555">
        <w:rPr>
          <w:rFonts w:ascii="Helvetica" w:hAnsi="Helvetica"/>
          <w:color w:val="000000"/>
          <w:sz w:val="20"/>
        </w:rPr>
        <w:t xml:space="preserve">in that period allowed </w:t>
      </w:r>
      <w:r w:rsidR="00AF315D" w:rsidRPr="00F42555">
        <w:rPr>
          <w:rFonts w:ascii="Helvetica" w:hAnsi="Helvetica"/>
          <w:color w:val="000000"/>
          <w:sz w:val="20"/>
        </w:rPr>
        <w:t>for consultation</w:t>
      </w:r>
      <w:r w:rsidR="00F22792" w:rsidRPr="00F42555">
        <w:rPr>
          <w:rFonts w:ascii="Helvetica" w:hAnsi="Helvetica"/>
          <w:color w:val="000000"/>
          <w:sz w:val="20"/>
        </w:rPr>
        <w:t xml:space="preserve">. </w:t>
      </w:r>
      <w:r w:rsidR="00472719">
        <w:rPr>
          <w:rFonts w:ascii="Helvetica" w:hAnsi="Helvetica"/>
          <w:color w:val="000000"/>
          <w:sz w:val="20"/>
        </w:rPr>
        <w:t>(Ref 13</w:t>
      </w:r>
      <w:r w:rsidR="00056CAC" w:rsidRPr="00F42555">
        <w:rPr>
          <w:rFonts w:ascii="Helvetica" w:hAnsi="Helvetica"/>
          <w:color w:val="000000"/>
          <w:sz w:val="20"/>
        </w:rPr>
        <w:t xml:space="preserve">). </w:t>
      </w:r>
    </w:p>
    <w:p w14:paraId="7A7C28EB" w14:textId="77777777" w:rsidR="006C0056" w:rsidRDefault="006C0056" w:rsidP="003A4FD4">
      <w:pPr>
        <w:tabs>
          <w:tab w:val="left" w:pos="9214"/>
        </w:tabs>
        <w:ind w:left="720" w:right="842"/>
        <w:rPr>
          <w:u w:val="single"/>
        </w:rPr>
      </w:pPr>
    </w:p>
    <w:p w14:paraId="083ABA55" w14:textId="20192D76" w:rsidR="006C0056" w:rsidRPr="00A874D1" w:rsidRDefault="006C0056" w:rsidP="00F80582">
      <w:pPr>
        <w:tabs>
          <w:tab w:val="left" w:pos="9214"/>
        </w:tabs>
        <w:ind w:right="842"/>
        <w:rPr>
          <w:rFonts w:ascii="Helvetica" w:hAnsi="Helvetica"/>
          <w:b/>
          <w:sz w:val="18"/>
          <w:szCs w:val="18"/>
        </w:rPr>
      </w:pPr>
      <w:r w:rsidRPr="00A874D1">
        <w:rPr>
          <w:rFonts w:ascii="Helvetica" w:hAnsi="Helvetica"/>
          <w:b/>
          <w:sz w:val="18"/>
          <w:szCs w:val="18"/>
        </w:rPr>
        <w:t>Statutory Timescale</w:t>
      </w:r>
      <w:r w:rsidR="00076CDC">
        <w:rPr>
          <w:rFonts w:ascii="Helvetica" w:hAnsi="Helvetica"/>
          <w:b/>
          <w:sz w:val="18"/>
          <w:szCs w:val="18"/>
        </w:rPr>
        <w:t xml:space="preserve"> for TSAs</w:t>
      </w:r>
    </w:p>
    <w:p w14:paraId="39467AE6" w14:textId="77777777" w:rsidR="006C0056" w:rsidRPr="00F42555" w:rsidRDefault="006C0056" w:rsidP="003A4FD4">
      <w:pPr>
        <w:tabs>
          <w:tab w:val="left" w:pos="9214"/>
        </w:tabs>
        <w:ind w:left="720" w:right="842"/>
        <w:rPr>
          <w:rFonts w:ascii="Helvetica" w:hAnsi="Helvetica"/>
          <w:sz w:val="18"/>
          <w:szCs w:val="18"/>
        </w:rPr>
      </w:pPr>
    </w:p>
    <w:p w14:paraId="35651EF3" w14:textId="77777777" w:rsidR="006C0056" w:rsidRPr="00F42555" w:rsidRDefault="006C0056" w:rsidP="006C0056">
      <w:pPr>
        <w:tabs>
          <w:tab w:val="left" w:pos="9214"/>
        </w:tabs>
        <w:ind w:left="720" w:right="842"/>
        <w:rPr>
          <w:rFonts w:ascii="Helvetica" w:hAnsi="Helvetica"/>
          <w:sz w:val="18"/>
          <w:szCs w:val="18"/>
        </w:rPr>
      </w:pPr>
      <w:r w:rsidRPr="00F42555">
        <w:rPr>
          <w:rFonts w:ascii="Helvetica" w:hAnsi="Helvetica"/>
          <w:sz w:val="18"/>
          <w:szCs w:val="18"/>
          <w:u w:val="single"/>
        </w:rPr>
        <w:t>Stage 1.</w:t>
      </w:r>
      <w:r w:rsidRPr="00F42555">
        <w:rPr>
          <w:rFonts w:ascii="Helvetica" w:hAnsi="Helvetica"/>
          <w:sz w:val="18"/>
          <w:szCs w:val="18"/>
        </w:rPr>
        <w:t xml:space="preserve"> Monitor lays order before parliamen for the FT concerned to be placed into trust </w:t>
      </w:r>
    </w:p>
    <w:p w14:paraId="121D6E13" w14:textId="50524B27" w:rsidR="00800DA5" w:rsidRPr="00F42555" w:rsidRDefault="006C0056" w:rsidP="006C0056">
      <w:pPr>
        <w:tabs>
          <w:tab w:val="left" w:pos="9214"/>
        </w:tabs>
        <w:ind w:right="842"/>
        <w:rPr>
          <w:rFonts w:ascii="Helvetica" w:hAnsi="Helvetica"/>
          <w:sz w:val="18"/>
          <w:szCs w:val="18"/>
        </w:rPr>
      </w:pPr>
      <w:r w:rsidRPr="00F42555">
        <w:rPr>
          <w:rFonts w:ascii="Helvetica" w:hAnsi="Helvetica"/>
          <w:sz w:val="18"/>
          <w:szCs w:val="18"/>
        </w:rPr>
        <w:t xml:space="preserve">            </w:t>
      </w:r>
      <w:r w:rsidR="003A4FD4" w:rsidRPr="00F42555">
        <w:rPr>
          <w:rFonts w:ascii="Helvetica" w:hAnsi="Helvetica"/>
          <w:sz w:val="18"/>
          <w:szCs w:val="18"/>
        </w:rPr>
        <w:t xml:space="preserve">special </w:t>
      </w:r>
      <w:r w:rsidR="00800DA5" w:rsidRPr="00F42555">
        <w:rPr>
          <w:rFonts w:ascii="Helvetica" w:hAnsi="Helvetica"/>
          <w:sz w:val="18"/>
          <w:szCs w:val="18"/>
        </w:rPr>
        <w:t>administration.</w:t>
      </w:r>
      <w:r w:rsidR="006B0FAB" w:rsidRPr="00F42555">
        <w:rPr>
          <w:rFonts w:ascii="Helvetica" w:hAnsi="Helvetica"/>
          <w:sz w:val="18"/>
          <w:szCs w:val="18"/>
        </w:rPr>
        <w:t xml:space="preserve"> Monitor appoints TSA (insolvency practitioner)</w:t>
      </w:r>
    </w:p>
    <w:p w14:paraId="47CD002D" w14:textId="5AB68EC3" w:rsidR="003A4FD4" w:rsidRPr="00F42555" w:rsidRDefault="006C0056" w:rsidP="006C0056">
      <w:pPr>
        <w:tabs>
          <w:tab w:val="left" w:pos="9214"/>
        </w:tabs>
        <w:ind w:left="1440" w:right="842"/>
        <w:rPr>
          <w:rFonts w:ascii="Helvetica" w:hAnsi="Helvetica"/>
          <w:color w:val="000000"/>
          <w:sz w:val="18"/>
          <w:szCs w:val="18"/>
        </w:rPr>
      </w:pPr>
      <w:r w:rsidRPr="00F42555">
        <w:rPr>
          <w:rFonts w:ascii="Helvetica" w:hAnsi="Helvetica"/>
          <w:color w:val="000000"/>
          <w:sz w:val="18"/>
          <w:szCs w:val="18"/>
        </w:rPr>
        <w:softHyphen/>
      </w:r>
      <w:r w:rsidRPr="00F42555">
        <w:rPr>
          <w:rFonts w:ascii="Helvetica" w:hAnsi="Helvetica"/>
          <w:color w:val="000000"/>
          <w:sz w:val="18"/>
          <w:szCs w:val="18"/>
        </w:rPr>
        <w:softHyphen/>
        <w:t>-</w:t>
      </w:r>
      <w:r w:rsidR="003A4FD4" w:rsidRPr="00F42555">
        <w:rPr>
          <w:rFonts w:ascii="Helvetica" w:hAnsi="Helvetica"/>
          <w:color w:val="000000"/>
          <w:sz w:val="18"/>
          <w:szCs w:val="18"/>
        </w:rPr>
        <w:t>--------</w:t>
      </w:r>
      <w:r w:rsidR="003A4FD4" w:rsidRPr="00F42555">
        <w:rPr>
          <w:rFonts w:ascii="Helvetica" w:hAnsi="Helvetica"/>
          <w:color w:val="000000"/>
          <w:sz w:val="18"/>
          <w:szCs w:val="18"/>
        </w:rPr>
        <w:sym w:font="Wingdings" w:char="F0E0"/>
      </w:r>
      <w:r w:rsidR="00B93C36">
        <w:rPr>
          <w:rFonts w:ascii="Helvetica" w:hAnsi="Helvetica"/>
          <w:color w:val="000000"/>
          <w:sz w:val="18"/>
          <w:szCs w:val="18"/>
        </w:rPr>
        <w:t xml:space="preserve"> W</w:t>
      </w:r>
      <w:r w:rsidR="003A4FD4" w:rsidRPr="00F42555">
        <w:rPr>
          <w:rFonts w:ascii="Helvetica" w:hAnsi="Helvetica"/>
          <w:color w:val="000000"/>
          <w:sz w:val="18"/>
          <w:szCs w:val="18"/>
        </w:rPr>
        <w:t xml:space="preserve">ithin 5 working days </w:t>
      </w:r>
    </w:p>
    <w:p w14:paraId="1330D0F0" w14:textId="77777777" w:rsidR="00800DA5" w:rsidRPr="00F42555" w:rsidRDefault="00800DA5" w:rsidP="003A4FD4">
      <w:pPr>
        <w:tabs>
          <w:tab w:val="left" w:pos="9214"/>
        </w:tabs>
        <w:ind w:right="842"/>
        <w:rPr>
          <w:rFonts w:ascii="Helvetica" w:hAnsi="Helvetica"/>
          <w:color w:val="000000"/>
          <w:sz w:val="18"/>
          <w:szCs w:val="18"/>
        </w:rPr>
      </w:pPr>
    </w:p>
    <w:p w14:paraId="748F34FC" w14:textId="757A9391" w:rsidR="006C0056" w:rsidRPr="00F42555" w:rsidRDefault="006C0056" w:rsidP="006C0056">
      <w:pPr>
        <w:tabs>
          <w:tab w:val="left" w:pos="9214"/>
        </w:tabs>
        <w:ind w:right="842"/>
        <w:rPr>
          <w:rFonts w:ascii="Helvetica" w:hAnsi="Helvetica"/>
          <w:color w:val="000000"/>
          <w:sz w:val="18"/>
          <w:szCs w:val="18"/>
          <w:u w:val="single"/>
        </w:rPr>
      </w:pPr>
    </w:p>
    <w:p w14:paraId="5E50B4B7" w14:textId="69E5CAE8" w:rsidR="006B0FAB" w:rsidRPr="00F42555" w:rsidRDefault="006C0056" w:rsidP="006C0056">
      <w:pPr>
        <w:tabs>
          <w:tab w:val="left" w:pos="9214"/>
        </w:tabs>
        <w:ind w:right="842"/>
        <w:rPr>
          <w:rFonts w:ascii="Helvetica" w:hAnsi="Helvetica"/>
          <w:color w:val="000000"/>
          <w:sz w:val="18"/>
          <w:szCs w:val="18"/>
        </w:rPr>
      </w:pPr>
      <w:r w:rsidRPr="00F42555">
        <w:rPr>
          <w:rFonts w:ascii="Helvetica" w:hAnsi="Helvetica"/>
          <w:color w:val="000000"/>
          <w:sz w:val="18"/>
          <w:szCs w:val="18"/>
        </w:rPr>
        <w:t xml:space="preserve">              </w:t>
      </w:r>
      <w:r w:rsidR="006B0FAB" w:rsidRPr="00F42555">
        <w:rPr>
          <w:rFonts w:ascii="Helvetica" w:hAnsi="Helvetica"/>
          <w:color w:val="000000"/>
          <w:sz w:val="18"/>
          <w:szCs w:val="18"/>
          <w:u w:val="single"/>
        </w:rPr>
        <w:t>Stage 2</w:t>
      </w:r>
      <w:r w:rsidR="006B0FAB" w:rsidRPr="00F42555">
        <w:rPr>
          <w:rFonts w:ascii="Helvetica" w:hAnsi="Helvetica"/>
          <w:color w:val="000000"/>
          <w:sz w:val="18"/>
          <w:szCs w:val="18"/>
        </w:rPr>
        <w:t xml:space="preserve">. TSA begins. Takes over the role of FT governors, chairman and board of directors </w:t>
      </w:r>
    </w:p>
    <w:p w14:paraId="53A69E3F" w14:textId="77777777" w:rsidR="006B0FAB" w:rsidRPr="00F42555" w:rsidRDefault="006B0FAB" w:rsidP="003A4FD4">
      <w:pPr>
        <w:tabs>
          <w:tab w:val="left" w:pos="9214"/>
        </w:tabs>
        <w:ind w:right="842"/>
        <w:rPr>
          <w:rFonts w:ascii="Helvetica" w:hAnsi="Helvetica"/>
          <w:color w:val="000000"/>
          <w:sz w:val="18"/>
          <w:szCs w:val="18"/>
        </w:rPr>
      </w:pPr>
    </w:p>
    <w:p w14:paraId="3A11B599" w14:textId="1AFE44E1" w:rsidR="006B0FAB" w:rsidRPr="00F42555" w:rsidRDefault="006B0FAB" w:rsidP="003A4FD4">
      <w:pPr>
        <w:tabs>
          <w:tab w:val="left" w:pos="9214"/>
        </w:tabs>
        <w:ind w:left="720" w:right="842" w:firstLine="720"/>
        <w:rPr>
          <w:rFonts w:ascii="Helvetica" w:hAnsi="Helvetica"/>
          <w:color w:val="000000"/>
          <w:sz w:val="18"/>
          <w:szCs w:val="18"/>
        </w:rPr>
      </w:pPr>
      <w:r w:rsidRPr="00F42555">
        <w:rPr>
          <w:rFonts w:ascii="Helvetica" w:hAnsi="Helvetica"/>
          <w:color w:val="000000"/>
          <w:sz w:val="18"/>
          <w:szCs w:val="18"/>
        </w:rPr>
        <w:t>----------</w:t>
      </w:r>
      <w:r w:rsidRPr="00F42555">
        <w:rPr>
          <w:rFonts w:ascii="Helvetica" w:hAnsi="Helvetica"/>
          <w:color w:val="000000"/>
          <w:sz w:val="18"/>
          <w:szCs w:val="18"/>
        </w:rPr>
        <w:sym w:font="Wingdings" w:char="F0E0"/>
      </w:r>
      <w:r w:rsidR="00B93C36">
        <w:rPr>
          <w:rFonts w:ascii="Helvetica" w:hAnsi="Helvetica"/>
          <w:color w:val="000000"/>
          <w:sz w:val="18"/>
          <w:szCs w:val="18"/>
        </w:rPr>
        <w:t xml:space="preserve"> W</w:t>
      </w:r>
      <w:r w:rsidRPr="00F42555">
        <w:rPr>
          <w:rFonts w:ascii="Helvetica" w:hAnsi="Helvetica"/>
          <w:color w:val="000000"/>
          <w:sz w:val="18"/>
          <w:szCs w:val="18"/>
        </w:rPr>
        <w:t xml:space="preserve">ithin 45 working days </w:t>
      </w:r>
    </w:p>
    <w:p w14:paraId="49103EA8" w14:textId="77777777" w:rsidR="006B0FAB" w:rsidRPr="00F42555" w:rsidRDefault="006B0FAB" w:rsidP="003A4FD4">
      <w:pPr>
        <w:tabs>
          <w:tab w:val="left" w:pos="9214"/>
        </w:tabs>
        <w:ind w:right="842"/>
        <w:rPr>
          <w:rFonts w:ascii="Helvetica" w:hAnsi="Helvetica"/>
          <w:color w:val="000000"/>
          <w:sz w:val="18"/>
          <w:szCs w:val="18"/>
        </w:rPr>
      </w:pPr>
    </w:p>
    <w:p w14:paraId="0F40938B" w14:textId="1D0EE7AB" w:rsidR="006B0FAB" w:rsidRPr="00F42555" w:rsidRDefault="006B0FAB" w:rsidP="003A4FD4">
      <w:pPr>
        <w:tabs>
          <w:tab w:val="left" w:pos="9214"/>
        </w:tabs>
        <w:ind w:left="720" w:right="842"/>
        <w:rPr>
          <w:rFonts w:ascii="Helvetica" w:hAnsi="Helvetica"/>
          <w:color w:val="000000"/>
          <w:sz w:val="18"/>
          <w:szCs w:val="18"/>
        </w:rPr>
      </w:pPr>
      <w:r w:rsidRPr="00F42555">
        <w:rPr>
          <w:rFonts w:ascii="Helvetica" w:hAnsi="Helvetica"/>
          <w:color w:val="000000"/>
          <w:sz w:val="18"/>
          <w:szCs w:val="18"/>
          <w:u w:val="single"/>
        </w:rPr>
        <w:t>Stage 3.</w:t>
      </w:r>
      <w:r w:rsidRPr="00F42555">
        <w:rPr>
          <w:rFonts w:ascii="Helvetica" w:hAnsi="Helvetica"/>
          <w:color w:val="000000"/>
          <w:sz w:val="18"/>
          <w:szCs w:val="18"/>
        </w:rPr>
        <w:t xml:space="preserve"> </w:t>
      </w:r>
      <w:r w:rsidR="00BD4761" w:rsidRPr="00F42555">
        <w:rPr>
          <w:rFonts w:ascii="Helvetica" w:hAnsi="Helvetica"/>
          <w:color w:val="000000"/>
          <w:sz w:val="18"/>
          <w:szCs w:val="18"/>
        </w:rPr>
        <w:t>TSA has to agree draft recommendations</w:t>
      </w:r>
      <w:r w:rsidRPr="00F42555">
        <w:rPr>
          <w:rFonts w:ascii="Helvetica" w:hAnsi="Helvetica"/>
          <w:color w:val="000000"/>
          <w:sz w:val="18"/>
          <w:szCs w:val="18"/>
        </w:rPr>
        <w:t xml:space="preserve"> with </w:t>
      </w:r>
      <w:r w:rsidR="00BD4761" w:rsidRPr="00F42555">
        <w:rPr>
          <w:rFonts w:ascii="Helvetica" w:hAnsi="Helvetica"/>
          <w:color w:val="000000"/>
          <w:sz w:val="18"/>
          <w:szCs w:val="18"/>
        </w:rPr>
        <w:t xml:space="preserve">CCGs and </w:t>
      </w:r>
      <w:r w:rsidR="00E7101B">
        <w:rPr>
          <w:rFonts w:ascii="Helvetica" w:hAnsi="Helvetica"/>
          <w:color w:val="000000"/>
          <w:sz w:val="18"/>
          <w:szCs w:val="18"/>
        </w:rPr>
        <w:t>NHS England</w:t>
      </w:r>
      <w:r w:rsidRPr="00F42555">
        <w:rPr>
          <w:rFonts w:ascii="Helvetica" w:hAnsi="Helvetica"/>
          <w:color w:val="000000"/>
          <w:sz w:val="18"/>
          <w:szCs w:val="18"/>
        </w:rPr>
        <w:t xml:space="preserve">; </w:t>
      </w:r>
      <w:r w:rsidR="00BD4761" w:rsidRPr="00F42555">
        <w:rPr>
          <w:rFonts w:ascii="Helvetica" w:hAnsi="Helvetica"/>
          <w:color w:val="000000"/>
          <w:sz w:val="18"/>
          <w:szCs w:val="18"/>
        </w:rPr>
        <w:t>publish and provide Monitor wit</w:t>
      </w:r>
      <w:r w:rsidRPr="00F42555">
        <w:rPr>
          <w:rFonts w:ascii="Helvetica" w:hAnsi="Helvetica"/>
          <w:color w:val="000000"/>
          <w:sz w:val="18"/>
          <w:szCs w:val="18"/>
        </w:rPr>
        <w:t>h draft report containing recommendation</w:t>
      </w:r>
      <w:r w:rsidR="00BD4761" w:rsidRPr="00F42555">
        <w:rPr>
          <w:rFonts w:ascii="Helvetica" w:hAnsi="Helvetica"/>
          <w:color w:val="000000"/>
          <w:sz w:val="18"/>
          <w:szCs w:val="18"/>
        </w:rPr>
        <w:t>s</w:t>
      </w:r>
      <w:r w:rsidR="00454CE6" w:rsidRPr="00F42555">
        <w:rPr>
          <w:rFonts w:ascii="Helvetica" w:hAnsi="Helvetica"/>
          <w:color w:val="000000"/>
          <w:sz w:val="18"/>
          <w:szCs w:val="18"/>
        </w:rPr>
        <w:t xml:space="preserve"> for </w:t>
      </w:r>
      <w:r w:rsidR="00BD4761" w:rsidRPr="00F42555">
        <w:rPr>
          <w:rFonts w:ascii="Helvetica" w:hAnsi="Helvetica"/>
          <w:color w:val="000000"/>
          <w:sz w:val="18"/>
          <w:szCs w:val="18"/>
        </w:rPr>
        <w:t xml:space="preserve">his </w:t>
      </w:r>
      <w:r w:rsidR="00454CE6" w:rsidRPr="00F42555">
        <w:rPr>
          <w:rFonts w:ascii="Helvetica" w:hAnsi="Helvetica"/>
          <w:color w:val="000000"/>
          <w:sz w:val="18"/>
          <w:szCs w:val="18"/>
        </w:rPr>
        <w:t>action.</w:t>
      </w:r>
      <w:r w:rsidRPr="00F42555">
        <w:rPr>
          <w:rFonts w:ascii="Helvetica" w:hAnsi="Helvetica"/>
          <w:color w:val="000000"/>
          <w:sz w:val="18"/>
          <w:szCs w:val="18"/>
        </w:rPr>
        <w:t xml:space="preserve"> Monitor lays draft report before parliament. </w:t>
      </w:r>
    </w:p>
    <w:p w14:paraId="48AAB7A7" w14:textId="77777777" w:rsidR="006B0FAB" w:rsidRPr="00F42555" w:rsidRDefault="006B0FAB" w:rsidP="003A4FD4">
      <w:pPr>
        <w:tabs>
          <w:tab w:val="left" w:pos="9214"/>
        </w:tabs>
        <w:ind w:right="842"/>
        <w:rPr>
          <w:rFonts w:ascii="Helvetica" w:hAnsi="Helvetica"/>
          <w:color w:val="000000"/>
          <w:sz w:val="18"/>
          <w:szCs w:val="18"/>
        </w:rPr>
      </w:pPr>
    </w:p>
    <w:p w14:paraId="585462C6" w14:textId="6E5813E4" w:rsidR="006B0FAB" w:rsidRPr="00F42555" w:rsidRDefault="006B0FAB" w:rsidP="003A4FD4">
      <w:pPr>
        <w:tabs>
          <w:tab w:val="left" w:pos="9214"/>
        </w:tabs>
        <w:ind w:left="720" w:right="842" w:firstLine="720"/>
        <w:rPr>
          <w:rFonts w:ascii="Helvetica" w:hAnsi="Helvetica"/>
          <w:color w:val="000000"/>
          <w:sz w:val="18"/>
          <w:szCs w:val="18"/>
        </w:rPr>
      </w:pPr>
      <w:r w:rsidRPr="00F42555">
        <w:rPr>
          <w:rFonts w:ascii="Helvetica" w:hAnsi="Helvetica"/>
          <w:color w:val="000000"/>
          <w:sz w:val="18"/>
          <w:szCs w:val="18"/>
        </w:rPr>
        <w:t>---------</w:t>
      </w:r>
      <w:r w:rsidRPr="00F42555">
        <w:rPr>
          <w:rFonts w:ascii="Helvetica" w:hAnsi="Helvetica"/>
          <w:color w:val="000000"/>
          <w:sz w:val="18"/>
          <w:szCs w:val="18"/>
        </w:rPr>
        <w:sym w:font="Wingdings" w:char="F0E0"/>
      </w:r>
      <w:r w:rsidR="00B93C36">
        <w:rPr>
          <w:rFonts w:ascii="Helvetica" w:hAnsi="Helvetica"/>
          <w:color w:val="000000"/>
          <w:sz w:val="18"/>
          <w:szCs w:val="18"/>
        </w:rPr>
        <w:t xml:space="preserve"> W</w:t>
      </w:r>
      <w:r w:rsidRPr="00F42555">
        <w:rPr>
          <w:rFonts w:ascii="Helvetica" w:hAnsi="Helvetica"/>
          <w:color w:val="000000"/>
          <w:sz w:val="18"/>
          <w:szCs w:val="18"/>
        </w:rPr>
        <w:t>ithin 5 working days</w:t>
      </w:r>
    </w:p>
    <w:p w14:paraId="047E3637" w14:textId="77777777" w:rsidR="006B0FAB" w:rsidRPr="00F42555" w:rsidRDefault="006B0FAB" w:rsidP="003A4FD4">
      <w:pPr>
        <w:tabs>
          <w:tab w:val="left" w:pos="9214"/>
        </w:tabs>
        <w:ind w:right="842"/>
        <w:rPr>
          <w:rFonts w:ascii="Helvetica" w:hAnsi="Helvetica"/>
          <w:color w:val="000000"/>
          <w:sz w:val="18"/>
          <w:szCs w:val="18"/>
        </w:rPr>
      </w:pPr>
    </w:p>
    <w:p w14:paraId="78F290E0" w14:textId="619C1BE0" w:rsidR="006B0FAB" w:rsidRDefault="00826012" w:rsidP="003A4FD4">
      <w:pPr>
        <w:tabs>
          <w:tab w:val="left" w:pos="9214"/>
        </w:tabs>
        <w:ind w:left="720" w:right="842"/>
        <w:rPr>
          <w:rFonts w:ascii="Helvetica" w:hAnsi="Helvetica"/>
          <w:color w:val="000000"/>
          <w:sz w:val="18"/>
          <w:szCs w:val="18"/>
        </w:rPr>
      </w:pPr>
      <w:r w:rsidRPr="00F42555">
        <w:rPr>
          <w:rFonts w:ascii="Helvetica" w:hAnsi="Helvetica"/>
          <w:color w:val="000000"/>
          <w:sz w:val="18"/>
          <w:szCs w:val="18"/>
          <w:u w:val="single"/>
        </w:rPr>
        <w:t>Stage</w:t>
      </w:r>
      <w:r w:rsidR="006B0FAB" w:rsidRPr="00F42555">
        <w:rPr>
          <w:rFonts w:ascii="Helvetica" w:hAnsi="Helvetica"/>
          <w:color w:val="000000"/>
          <w:sz w:val="18"/>
          <w:szCs w:val="18"/>
          <w:u w:val="single"/>
        </w:rPr>
        <w:t xml:space="preserve"> 4.</w:t>
      </w:r>
      <w:r w:rsidR="006B0FAB" w:rsidRPr="00F42555">
        <w:rPr>
          <w:rFonts w:ascii="Helvetica" w:hAnsi="Helvetica"/>
          <w:color w:val="000000"/>
          <w:sz w:val="18"/>
          <w:szCs w:val="18"/>
        </w:rPr>
        <w:t xml:space="preserve"> TSA must start 30 d</w:t>
      </w:r>
      <w:r w:rsidR="00454CE6" w:rsidRPr="00F42555">
        <w:rPr>
          <w:rFonts w:ascii="Helvetica" w:hAnsi="Helvetica"/>
          <w:color w:val="000000"/>
          <w:sz w:val="18"/>
          <w:szCs w:val="18"/>
        </w:rPr>
        <w:t>ay consultation on draft report, including</w:t>
      </w:r>
      <w:r w:rsidR="006B0FAB" w:rsidRPr="00F42555">
        <w:rPr>
          <w:rFonts w:ascii="Helvetica" w:hAnsi="Helvetica"/>
          <w:color w:val="000000"/>
          <w:sz w:val="18"/>
          <w:szCs w:val="18"/>
        </w:rPr>
        <w:t xml:space="preserve"> </w:t>
      </w:r>
      <w:r w:rsidR="00BD4761" w:rsidRPr="00F42555">
        <w:rPr>
          <w:rFonts w:ascii="Helvetica" w:hAnsi="Helvetica"/>
          <w:color w:val="000000"/>
          <w:sz w:val="18"/>
          <w:szCs w:val="18"/>
        </w:rPr>
        <w:t xml:space="preserve">holding </w:t>
      </w:r>
      <w:r w:rsidR="006B0FAB" w:rsidRPr="00F42555">
        <w:rPr>
          <w:rFonts w:ascii="Helvetica" w:hAnsi="Helvetica"/>
          <w:color w:val="000000"/>
          <w:sz w:val="18"/>
          <w:szCs w:val="18"/>
        </w:rPr>
        <w:t>a meeting with staff or their represen</w:t>
      </w:r>
      <w:r w:rsidR="00454CE6" w:rsidRPr="00F42555">
        <w:rPr>
          <w:rFonts w:ascii="Helvetica" w:hAnsi="Helvetica"/>
          <w:color w:val="000000"/>
          <w:sz w:val="18"/>
          <w:szCs w:val="18"/>
        </w:rPr>
        <w:t>t</w:t>
      </w:r>
      <w:r w:rsidR="006B0FAB" w:rsidRPr="00F42555">
        <w:rPr>
          <w:rFonts w:ascii="Helvetica" w:hAnsi="Helvetica"/>
          <w:color w:val="000000"/>
          <w:sz w:val="18"/>
          <w:szCs w:val="18"/>
        </w:rPr>
        <w:t>atives</w:t>
      </w:r>
      <w:r w:rsidR="00454CE6" w:rsidRPr="00F42555">
        <w:rPr>
          <w:rFonts w:ascii="Helvetica" w:hAnsi="Helvetica"/>
          <w:color w:val="000000"/>
          <w:sz w:val="18"/>
          <w:szCs w:val="18"/>
        </w:rPr>
        <w:t xml:space="preserve">  and a separate meeting with</w:t>
      </w:r>
      <w:r w:rsidR="006B0FAB" w:rsidRPr="00F42555">
        <w:rPr>
          <w:rFonts w:ascii="Helvetica" w:hAnsi="Helvetica"/>
          <w:color w:val="000000"/>
          <w:sz w:val="18"/>
          <w:szCs w:val="18"/>
        </w:rPr>
        <w:t xml:space="preserve"> </w:t>
      </w:r>
      <w:r w:rsidR="00454CE6" w:rsidRPr="00F42555">
        <w:rPr>
          <w:rFonts w:ascii="Helvetica" w:hAnsi="Helvetica"/>
          <w:color w:val="000000"/>
          <w:sz w:val="18"/>
          <w:szCs w:val="18"/>
        </w:rPr>
        <w:t>other parties wishing to attend. TSA request</w:t>
      </w:r>
      <w:r w:rsidR="00E7101B">
        <w:rPr>
          <w:rFonts w:ascii="Helvetica" w:hAnsi="Helvetica"/>
          <w:color w:val="000000"/>
          <w:sz w:val="18"/>
          <w:szCs w:val="18"/>
        </w:rPr>
        <w:t>s written responses from NHS England</w:t>
      </w:r>
      <w:r w:rsidR="00BD4761" w:rsidRPr="00F42555">
        <w:rPr>
          <w:rFonts w:ascii="Helvetica" w:hAnsi="Helvetica"/>
          <w:color w:val="000000"/>
          <w:sz w:val="18"/>
          <w:szCs w:val="18"/>
        </w:rPr>
        <w:t>; CCGs;</w:t>
      </w:r>
      <w:r w:rsidR="00454CE6" w:rsidRPr="00F42555">
        <w:rPr>
          <w:rFonts w:ascii="Helvetica" w:hAnsi="Helvetica"/>
          <w:color w:val="000000"/>
          <w:sz w:val="18"/>
          <w:szCs w:val="18"/>
        </w:rPr>
        <w:t xml:space="preserve"> LAs and </w:t>
      </w:r>
      <w:r w:rsidR="00BD4761" w:rsidRPr="00F42555">
        <w:rPr>
          <w:rFonts w:ascii="Helvetica" w:hAnsi="Helvetica"/>
          <w:color w:val="000000"/>
          <w:sz w:val="18"/>
          <w:szCs w:val="18"/>
        </w:rPr>
        <w:t>LA scrutiny functions e.g. OSCs; IRP;</w:t>
      </w:r>
      <w:r w:rsidR="00454CE6" w:rsidRPr="00F42555">
        <w:rPr>
          <w:rFonts w:ascii="Helvetica" w:hAnsi="Helvetica"/>
          <w:color w:val="000000"/>
          <w:sz w:val="18"/>
          <w:szCs w:val="18"/>
        </w:rPr>
        <w:t xml:space="preserve"> Local Healthwatch</w:t>
      </w:r>
      <w:r w:rsidR="00BD4761" w:rsidRPr="00F42555">
        <w:rPr>
          <w:rFonts w:ascii="Helvetica" w:hAnsi="Helvetica"/>
          <w:color w:val="000000"/>
          <w:sz w:val="18"/>
          <w:szCs w:val="18"/>
        </w:rPr>
        <w:t>; Health and Wellbeing board</w:t>
      </w:r>
      <w:r w:rsidR="00454CE6" w:rsidRPr="00F42555">
        <w:rPr>
          <w:rFonts w:ascii="Helvetica" w:hAnsi="Helvetica"/>
          <w:color w:val="000000"/>
          <w:sz w:val="18"/>
          <w:szCs w:val="18"/>
        </w:rPr>
        <w:t xml:space="preserve"> and local MPs. TSA must h</w:t>
      </w:r>
      <w:r w:rsidR="002A00E3">
        <w:rPr>
          <w:rFonts w:ascii="Helvetica" w:hAnsi="Helvetica"/>
          <w:color w:val="000000"/>
          <w:sz w:val="18"/>
          <w:szCs w:val="18"/>
        </w:rPr>
        <w:t>old separate meeting with NHS England</w:t>
      </w:r>
      <w:r w:rsidR="00454CE6" w:rsidRPr="00F42555">
        <w:rPr>
          <w:rFonts w:ascii="Helvetica" w:hAnsi="Helvetica"/>
          <w:color w:val="000000"/>
          <w:sz w:val="18"/>
          <w:szCs w:val="18"/>
        </w:rPr>
        <w:t xml:space="preserve"> and CCGs. </w:t>
      </w:r>
    </w:p>
    <w:p w14:paraId="44000C7C" w14:textId="77777777" w:rsidR="00B93C36" w:rsidRPr="00F42555" w:rsidRDefault="00B93C36" w:rsidP="003A4FD4">
      <w:pPr>
        <w:tabs>
          <w:tab w:val="left" w:pos="9214"/>
        </w:tabs>
        <w:ind w:left="720" w:right="842"/>
        <w:rPr>
          <w:rFonts w:ascii="Helvetica" w:hAnsi="Helvetica"/>
          <w:color w:val="000000"/>
          <w:sz w:val="18"/>
          <w:szCs w:val="18"/>
        </w:rPr>
      </w:pPr>
    </w:p>
    <w:p w14:paraId="5950D368" w14:textId="6F1310A4" w:rsidR="00454CE6" w:rsidRPr="00F42555" w:rsidRDefault="00454CE6" w:rsidP="006C0056">
      <w:pPr>
        <w:tabs>
          <w:tab w:val="left" w:pos="9214"/>
        </w:tabs>
        <w:ind w:left="1440" w:right="842"/>
        <w:rPr>
          <w:rFonts w:ascii="Helvetica" w:hAnsi="Helvetica"/>
          <w:color w:val="000000"/>
          <w:sz w:val="18"/>
          <w:szCs w:val="18"/>
        </w:rPr>
      </w:pPr>
      <w:r w:rsidRPr="00F42555">
        <w:rPr>
          <w:rFonts w:ascii="Helvetica" w:hAnsi="Helvetica"/>
          <w:color w:val="000000"/>
          <w:sz w:val="18"/>
          <w:szCs w:val="18"/>
        </w:rPr>
        <w:t>-------</w:t>
      </w:r>
      <w:r w:rsidRPr="00F42555">
        <w:rPr>
          <w:rFonts w:ascii="Helvetica" w:hAnsi="Helvetica"/>
          <w:color w:val="000000"/>
          <w:sz w:val="18"/>
          <w:szCs w:val="18"/>
        </w:rPr>
        <w:sym w:font="Wingdings" w:char="F0E0"/>
      </w:r>
      <w:r w:rsidR="00B93C36">
        <w:rPr>
          <w:rFonts w:ascii="Helvetica" w:hAnsi="Helvetica"/>
          <w:color w:val="000000"/>
          <w:sz w:val="18"/>
          <w:szCs w:val="18"/>
        </w:rPr>
        <w:t xml:space="preserve"> W</w:t>
      </w:r>
      <w:r w:rsidRPr="00F42555">
        <w:rPr>
          <w:rFonts w:ascii="Helvetica" w:hAnsi="Helvetica"/>
          <w:color w:val="000000"/>
          <w:sz w:val="18"/>
          <w:szCs w:val="18"/>
        </w:rPr>
        <w:t>ithin 15 working days of consultation</w:t>
      </w:r>
      <w:r w:rsidR="00BD4761" w:rsidRPr="00F42555">
        <w:rPr>
          <w:rFonts w:ascii="Helvetica" w:hAnsi="Helvetica"/>
          <w:color w:val="000000"/>
          <w:sz w:val="18"/>
          <w:szCs w:val="18"/>
        </w:rPr>
        <w:t xml:space="preserve"> </w:t>
      </w:r>
      <w:r w:rsidRPr="00F42555">
        <w:rPr>
          <w:rFonts w:ascii="Helvetica" w:hAnsi="Helvetica"/>
          <w:color w:val="000000"/>
          <w:sz w:val="18"/>
          <w:szCs w:val="18"/>
        </w:rPr>
        <w:t>ending</w:t>
      </w:r>
    </w:p>
    <w:p w14:paraId="5C642BE6" w14:textId="77777777" w:rsidR="00454CE6" w:rsidRPr="00F42555" w:rsidRDefault="00454CE6" w:rsidP="003A4FD4">
      <w:pPr>
        <w:tabs>
          <w:tab w:val="left" w:pos="9214"/>
        </w:tabs>
        <w:ind w:right="842"/>
        <w:rPr>
          <w:rFonts w:ascii="Helvetica" w:hAnsi="Helvetica"/>
          <w:color w:val="000000"/>
          <w:sz w:val="18"/>
          <w:szCs w:val="18"/>
        </w:rPr>
      </w:pPr>
    </w:p>
    <w:p w14:paraId="09F50514" w14:textId="11CCF105" w:rsidR="00454CE6" w:rsidRPr="00F42555" w:rsidRDefault="00454CE6" w:rsidP="003A4FD4">
      <w:pPr>
        <w:tabs>
          <w:tab w:val="left" w:pos="9214"/>
        </w:tabs>
        <w:ind w:left="720" w:right="842"/>
        <w:rPr>
          <w:rFonts w:ascii="Helvetica" w:hAnsi="Helvetica"/>
          <w:color w:val="000000"/>
          <w:sz w:val="18"/>
          <w:szCs w:val="18"/>
        </w:rPr>
      </w:pPr>
      <w:r w:rsidRPr="00F42555">
        <w:rPr>
          <w:rFonts w:ascii="Helvetica" w:hAnsi="Helvetica"/>
          <w:color w:val="000000"/>
          <w:sz w:val="18"/>
          <w:szCs w:val="18"/>
          <w:u w:val="single"/>
        </w:rPr>
        <w:t>Stage 5.</w:t>
      </w:r>
      <w:r w:rsidRPr="00F42555">
        <w:rPr>
          <w:rFonts w:ascii="Helvetica" w:hAnsi="Helvetica"/>
          <w:color w:val="000000"/>
          <w:sz w:val="18"/>
          <w:szCs w:val="18"/>
        </w:rPr>
        <w:t xml:space="preserve"> TSA agrees final recommendation with CCGs  and </w:t>
      </w:r>
      <w:r w:rsidR="00B93C36">
        <w:rPr>
          <w:rFonts w:ascii="Helvetica" w:hAnsi="Helvetica"/>
          <w:color w:val="000000"/>
          <w:sz w:val="18"/>
          <w:szCs w:val="18"/>
        </w:rPr>
        <w:t>/or with NHS England</w:t>
      </w:r>
      <w:r w:rsidRPr="00F42555">
        <w:rPr>
          <w:rFonts w:ascii="Helvetica" w:hAnsi="Helvetica"/>
          <w:color w:val="000000"/>
          <w:sz w:val="18"/>
          <w:szCs w:val="18"/>
        </w:rPr>
        <w:t xml:space="preserve"> and presents final report to Monitor. Monitor lays report before parliament . </w:t>
      </w:r>
    </w:p>
    <w:p w14:paraId="11C3A464" w14:textId="77777777" w:rsidR="00454CE6" w:rsidRPr="00F42555" w:rsidRDefault="00454CE6" w:rsidP="003A4FD4">
      <w:pPr>
        <w:tabs>
          <w:tab w:val="left" w:pos="9214"/>
        </w:tabs>
        <w:ind w:right="842"/>
        <w:rPr>
          <w:rFonts w:ascii="Helvetica" w:hAnsi="Helvetica"/>
          <w:color w:val="000000"/>
          <w:sz w:val="18"/>
          <w:szCs w:val="18"/>
        </w:rPr>
      </w:pPr>
    </w:p>
    <w:p w14:paraId="19863F29" w14:textId="0DC73F43" w:rsidR="00454CE6" w:rsidRPr="00F42555" w:rsidRDefault="00454CE6" w:rsidP="003A4FD4">
      <w:pPr>
        <w:tabs>
          <w:tab w:val="left" w:pos="9214"/>
        </w:tabs>
        <w:ind w:left="720" w:right="842" w:firstLine="720"/>
        <w:rPr>
          <w:rFonts w:ascii="Helvetica" w:hAnsi="Helvetica"/>
          <w:color w:val="000000"/>
          <w:sz w:val="18"/>
          <w:szCs w:val="18"/>
        </w:rPr>
      </w:pPr>
      <w:r w:rsidRPr="00F42555">
        <w:rPr>
          <w:rFonts w:ascii="Helvetica" w:hAnsi="Helvetica"/>
          <w:color w:val="000000"/>
          <w:sz w:val="18"/>
          <w:szCs w:val="18"/>
        </w:rPr>
        <w:t>---------</w:t>
      </w:r>
      <w:r w:rsidRPr="00F42555">
        <w:rPr>
          <w:rFonts w:ascii="Helvetica" w:hAnsi="Helvetica"/>
          <w:color w:val="000000"/>
          <w:sz w:val="18"/>
          <w:szCs w:val="18"/>
        </w:rPr>
        <w:sym w:font="Wingdings" w:char="F0E0"/>
      </w:r>
      <w:r w:rsidR="00B93C36">
        <w:rPr>
          <w:rFonts w:ascii="Helvetica" w:hAnsi="Helvetica"/>
          <w:color w:val="000000"/>
          <w:sz w:val="18"/>
          <w:szCs w:val="18"/>
        </w:rPr>
        <w:t xml:space="preserve"> W</w:t>
      </w:r>
      <w:r w:rsidRPr="00F42555">
        <w:rPr>
          <w:rFonts w:ascii="Helvetica" w:hAnsi="Helvetica"/>
          <w:color w:val="000000"/>
          <w:sz w:val="18"/>
          <w:szCs w:val="18"/>
        </w:rPr>
        <w:t>ithin 20 working days</w:t>
      </w:r>
    </w:p>
    <w:p w14:paraId="7D44DC61" w14:textId="77777777" w:rsidR="00454CE6" w:rsidRPr="00F42555" w:rsidRDefault="00454CE6" w:rsidP="003A4FD4">
      <w:pPr>
        <w:tabs>
          <w:tab w:val="left" w:pos="9214"/>
        </w:tabs>
        <w:ind w:right="842"/>
        <w:rPr>
          <w:rFonts w:ascii="Helvetica" w:hAnsi="Helvetica"/>
          <w:color w:val="000000"/>
          <w:sz w:val="18"/>
          <w:szCs w:val="18"/>
        </w:rPr>
      </w:pPr>
    </w:p>
    <w:p w14:paraId="55C77E6E" w14:textId="20B59474" w:rsidR="00454CE6" w:rsidRPr="00F42555" w:rsidRDefault="00454CE6" w:rsidP="003A4FD4">
      <w:pPr>
        <w:tabs>
          <w:tab w:val="left" w:pos="9214"/>
        </w:tabs>
        <w:ind w:right="842" w:firstLine="720"/>
        <w:rPr>
          <w:rFonts w:ascii="Helvetica" w:hAnsi="Helvetica"/>
          <w:color w:val="000000"/>
          <w:sz w:val="18"/>
          <w:szCs w:val="18"/>
        </w:rPr>
      </w:pPr>
      <w:r w:rsidRPr="00F42555">
        <w:rPr>
          <w:rFonts w:ascii="Helvetica" w:hAnsi="Helvetica"/>
          <w:color w:val="000000"/>
          <w:sz w:val="18"/>
          <w:szCs w:val="18"/>
          <w:u w:val="single"/>
        </w:rPr>
        <w:t>Stage 6.</w:t>
      </w:r>
      <w:r w:rsidRPr="00F42555">
        <w:rPr>
          <w:rFonts w:ascii="Helvetica" w:hAnsi="Helvetica"/>
          <w:color w:val="000000"/>
          <w:sz w:val="18"/>
          <w:szCs w:val="18"/>
        </w:rPr>
        <w:t xml:space="preserve">  </w:t>
      </w:r>
      <w:r w:rsidR="000E491E" w:rsidRPr="00F42555">
        <w:rPr>
          <w:rFonts w:ascii="Helvetica" w:hAnsi="Helvetica"/>
          <w:color w:val="000000"/>
          <w:sz w:val="18"/>
          <w:szCs w:val="18"/>
        </w:rPr>
        <w:t>Monitor decides what action it plans to take and notifies SoS</w:t>
      </w:r>
    </w:p>
    <w:p w14:paraId="673529E7" w14:textId="77777777" w:rsidR="000E491E" w:rsidRPr="00F42555" w:rsidRDefault="000E491E" w:rsidP="003A4FD4">
      <w:pPr>
        <w:tabs>
          <w:tab w:val="left" w:pos="9214"/>
        </w:tabs>
        <w:ind w:right="842"/>
        <w:rPr>
          <w:rFonts w:ascii="Helvetica" w:hAnsi="Helvetica"/>
          <w:color w:val="000000"/>
          <w:sz w:val="18"/>
          <w:szCs w:val="18"/>
        </w:rPr>
      </w:pPr>
    </w:p>
    <w:p w14:paraId="7D9582AB" w14:textId="33B11040" w:rsidR="000E491E" w:rsidRPr="00F42555" w:rsidRDefault="000E491E" w:rsidP="003A4FD4">
      <w:pPr>
        <w:tabs>
          <w:tab w:val="left" w:pos="9214"/>
        </w:tabs>
        <w:ind w:right="842" w:firstLine="720"/>
        <w:rPr>
          <w:rFonts w:ascii="Helvetica" w:hAnsi="Helvetica"/>
          <w:color w:val="000000"/>
          <w:sz w:val="18"/>
          <w:szCs w:val="18"/>
        </w:rPr>
      </w:pPr>
      <w:r w:rsidRPr="00F42555">
        <w:rPr>
          <w:rFonts w:ascii="Helvetica" w:hAnsi="Helvetica"/>
          <w:color w:val="000000"/>
          <w:sz w:val="18"/>
          <w:szCs w:val="18"/>
          <w:u w:val="single"/>
        </w:rPr>
        <w:t>Stage 7</w:t>
      </w:r>
      <w:r w:rsidRPr="00F42555">
        <w:rPr>
          <w:rFonts w:ascii="Helvetica" w:hAnsi="Helvetica"/>
          <w:color w:val="000000"/>
          <w:sz w:val="18"/>
          <w:szCs w:val="18"/>
        </w:rPr>
        <w:t xml:space="preserve">. SoS vetoes action plan in exceptional circumstances </w:t>
      </w:r>
    </w:p>
    <w:p w14:paraId="2EA96091" w14:textId="77777777" w:rsidR="000E491E" w:rsidRPr="00F42555" w:rsidRDefault="000E491E" w:rsidP="003A4FD4">
      <w:pPr>
        <w:tabs>
          <w:tab w:val="left" w:pos="9214"/>
        </w:tabs>
        <w:ind w:right="842"/>
        <w:rPr>
          <w:rFonts w:ascii="Helvetica" w:hAnsi="Helvetica"/>
          <w:color w:val="000000"/>
          <w:sz w:val="18"/>
          <w:szCs w:val="18"/>
        </w:rPr>
      </w:pPr>
    </w:p>
    <w:p w14:paraId="32EA75DD" w14:textId="697C169B" w:rsidR="000E491E" w:rsidRPr="00F42555" w:rsidRDefault="000E491E" w:rsidP="003A4FD4">
      <w:pPr>
        <w:tabs>
          <w:tab w:val="left" w:pos="9214"/>
        </w:tabs>
        <w:ind w:left="720" w:right="842"/>
        <w:rPr>
          <w:rFonts w:ascii="Helvetica" w:hAnsi="Helvetica"/>
          <w:color w:val="000000"/>
          <w:sz w:val="18"/>
          <w:szCs w:val="18"/>
        </w:rPr>
      </w:pPr>
      <w:r w:rsidRPr="00F42555">
        <w:rPr>
          <w:rFonts w:ascii="Helvetica" w:hAnsi="Helvetica"/>
          <w:color w:val="000000"/>
          <w:sz w:val="18"/>
          <w:szCs w:val="18"/>
          <w:u w:val="single"/>
        </w:rPr>
        <w:t>Stage 8.</w:t>
      </w:r>
      <w:r w:rsidR="00BD4761" w:rsidRPr="00F42555">
        <w:rPr>
          <w:rFonts w:ascii="Helvetica" w:hAnsi="Helvetica"/>
          <w:color w:val="000000"/>
          <w:sz w:val="18"/>
          <w:szCs w:val="18"/>
        </w:rPr>
        <w:t xml:space="preserve"> </w:t>
      </w:r>
      <w:r w:rsidRPr="00F42555">
        <w:rPr>
          <w:rFonts w:ascii="Helvetica" w:hAnsi="Helvetica"/>
          <w:color w:val="000000"/>
          <w:sz w:val="18"/>
          <w:szCs w:val="18"/>
        </w:rPr>
        <w:t>Monitor publishes notice of decisi</w:t>
      </w:r>
      <w:r w:rsidR="00E7101B">
        <w:rPr>
          <w:rFonts w:ascii="Helvetica" w:hAnsi="Helvetica"/>
          <w:color w:val="000000"/>
          <w:sz w:val="18"/>
          <w:szCs w:val="18"/>
        </w:rPr>
        <w:t>on and lays it before parliament</w:t>
      </w:r>
      <w:r w:rsidRPr="00F42555">
        <w:rPr>
          <w:rFonts w:ascii="Helvetica" w:hAnsi="Helvetica"/>
          <w:color w:val="000000"/>
          <w:sz w:val="18"/>
          <w:szCs w:val="18"/>
        </w:rPr>
        <w:t xml:space="preserve">. Monitor implements proposal. </w:t>
      </w:r>
    </w:p>
    <w:p w14:paraId="3840F529" w14:textId="77777777" w:rsidR="0083643F" w:rsidRPr="00F42555" w:rsidRDefault="0083643F" w:rsidP="00927A6A">
      <w:pPr>
        <w:jc w:val="both"/>
        <w:rPr>
          <w:rFonts w:ascii="Helvetica" w:hAnsi="Helvetica"/>
          <w:color w:val="000000"/>
          <w:sz w:val="20"/>
        </w:rPr>
      </w:pPr>
    </w:p>
    <w:p w14:paraId="2F09E822" w14:textId="77777777" w:rsidR="0083643F" w:rsidRPr="00F42555" w:rsidRDefault="0083643F" w:rsidP="00927A6A">
      <w:pPr>
        <w:jc w:val="both"/>
        <w:rPr>
          <w:rFonts w:ascii="Helvetica" w:hAnsi="Helvetica"/>
          <w:color w:val="000000"/>
          <w:sz w:val="20"/>
        </w:rPr>
      </w:pPr>
    </w:p>
    <w:p w14:paraId="50A4BE93" w14:textId="4CB752AF" w:rsidR="009F4CD3" w:rsidRDefault="00E7125F" w:rsidP="00927A6A">
      <w:pPr>
        <w:jc w:val="both"/>
        <w:rPr>
          <w:rFonts w:ascii="Helvetica" w:hAnsi="Helvetica"/>
          <w:color w:val="000000"/>
          <w:sz w:val="20"/>
        </w:rPr>
      </w:pPr>
      <w:r>
        <w:rPr>
          <w:rFonts w:ascii="Helvetica" w:hAnsi="Helvetica"/>
          <w:color w:val="000000"/>
          <w:sz w:val="20"/>
        </w:rPr>
        <w:t xml:space="preserve">TSA’s </w:t>
      </w:r>
      <w:r w:rsidR="00746026">
        <w:rPr>
          <w:rFonts w:ascii="Helvetica" w:hAnsi="Helvetica"/>
          <w:color w:val="000000"/>
          <w:sz w:val="20"/>
        </w:rPr>
        <w:t>recommendation</w:t>
      </w:r>
      <w:r w:rsidR="00E71EB6">
        <w:rPr>
          <w:rFonts w:ascii="Helvetica" w:hAnsi="Helvetica"/>
          <w:color w:val="000000"/>
          <w:sz w:val="20"/>
        </w:rPr>
        <w:t>s</w:t>
      </w:r>
      <w:r w:rsidR="00746026">
        <w:rPr>
          <w:rFonts w:ascii="Helvetica" w:hAnsi="Helvetica"/>
          <w:color w:val="000000"/>
          <w:sz w:val="20"/>
        </w:rPr>
        <w:t xml:space="preserve"> </w:t>
      </w:r>
      <w:r w:rsidR="00E71EB6">
        <w:rPr>
          <w:rFonts w:ascii="Helvetica" w:hAnsi="Helvetica"/>
          <w:color w:val="000000"/>
          <w:sz w:val="20"/>
        </w:rPr>
        <w:t>are designed to enable trusts to clear their debts. The are not designed to meet the needs of patients.</w:t>
      </w:r>
      <w:r w:rsidR="00D62852">
        <w:rPr>
          <w:rFonts w:ascii="Helvetica" w:hAnsi="Helvetica"/>
          <w:color w:val="000000"/>
          <w:sz w:val="20"/>
        </w:rPr>
        <w:t xml:space="preserve"> </w:t>
      </w:r>
      <w:r w:rsidR="00B93C36">
        <w:rPr>
          <w:rFonts w:ascii="Helvetica" w:hAnsi="Helvetica"/>
          <w:color w:val="000000"/>
          <w:sz w:val="20"/>
        </w:rPr>
        <w:t>R</w:t>
      </w:r>
      <w:r w:rsidR="00B70F3F" w:rsidRPr="00F42555">
        <w:rPr>
          <w:rFonts w:ascii="Helvetica" w:hAnsi="Helvetica"/>
          <w:color w:val="000000"/>
          <w:sz w:val="20"/>
        </w:rPr>
        <w:t>econfigurations outside the spe</w:t>
      </w:r>
      <w:r w:rsidR="00266CDB" w:rsidRPr="00F42555">
        <w:rPr>
          <w:rFonts w:ascii="Helvetica" w:hAnsi="Helvetica"/>
          <w:color w:val="000000"/>
          <w:sz w:val="20"/>
        </w:rPr>
        <w:t xml:space="preserve">cial administration process (and </w:t>
      </w:r>
      <w:r w:rsidR="00B70F3F" w:rsidRPr="00F42555">
        <w:rPr>
          <w:rFonts w:ascii="Helvetica" w:hAnsi="Helvetica"/>
          <w:color w:val="000000"/>
          <w:sz w:val="20"/>
        </w:rPr>
        <w:t>not subject to a statutory timetable</w:t>
      </w:r>
      <w:r w:rsidR="000A2D8F">
        <w:rPr>
          <w:rFonts w:ascii="Helvetica" w:hAnsi="Helvetica"/>
          <w:color w:val="000000"/>
          <w:sz w:val="20"/>
        </w:rPr>
        <w:t>) commonly</w:t>
      </w:r>
      <w:r w:rsidR="00B70F3F" w:rsidRPr="00F42555">
        <w:rPr>
          <w:rFonts w:ascii="Helvetica" w:hAnsi="Helvetica"/>
          <w:color w:val="000000"/>
          <w:sz w:val="20"/>
        </w:rPr>
        <w:t xml:space="preserve"> take several years to formulate and implemen</w:t>
      </w:r>
      <w:r w:rsidR="00472719">
        <w:rPr>
          <w:rFonts w:ascii="Helvetica" w:hAnsi="Helvetica"/>
          <w:color w:val="000000"/>
          <w:sz w:val="20"/>
        </w:rPr>
        <w:t>t (Ref 14</w:t>
      </w:r>
      <w:r w:rsidR="00B32141">
        <w:rPr>
          <w:rFonts w:ascii="Helvetica" w:hAnsi="Helvetica"/>
          <w:color w:val="000000"/>
          <w:sz w:val="20"/>
        </w:rPr>
        <w:t xml:space="preserve">). </w:t>
      </w:r>
      <w:r w:rsidR="00FF7039">
        <w:rPr>
          <w:rFonts w:ascii="Helvetica" w:hAnsi="Helvetica"/>
          <w:color w:val="000000"/>
          <w:sz w:val="20"/>
        </w:rPr>
        <w:t>According to NHS England (ref 7</w:t>
      </w:r>
      <w:r w:rsidR="009F4CD3">
        <w:rPr>
          <w:rFonts w:ascii="Helvetica" w:hAnsi="Helvetica"/>
          <w:color w:val="000000"/>
          <w:sz w:val="20"/>
        </w:rPr>
        <w:t xml:space="preserve">):  </w:t>
      </w:r>
    </w:p>
    <w:p w14:paraId="60B3E9E4" w14:textId="77777777" w:rsidR="009F4CD3" w:rsidRDefault="009F4CD3" w:rsidP="00927A6A">
      <w:pPr>
        <w:jc w:val="both"/>
        <w:rPr>
          <w:rFonts w:ascii="Helvetica" w:hAnsi="Helvetica"/>
          <w:color w:val="000000"/>
          <w:sz w:val="20"/>
        </w:rPr>
      </w:pPr>
    </w:p>
    <w:p w14:paraId="4B0E8189" w14:textId="1ABF76C1" w:rsidR="009F4CD3" w:rsidRPr="004207E8" w:rsidRDefault="009F4CD3" w:rsidP="009F4CD3">
      <w:pPr>
        <w:ind w:firstLine="720"/>
        <w:jc w:val="both"/>
        <w:rPr>
          <w:rFonts w:ascii="Helvetica" w:hAnsi="Helvetica"/>
          <w:i/>
          <w:color w:val="000000"/>
          <w:sz w:val="20"/>
        </w:rPr>
      </w:pPr>
      <w:r w:rsidRPr="004207E8">
        <w:rPr>
          <w:rFonts w:ascii="Helvetica" w:hAnsi="Helvetica"/>
          <w:i/>
          <w:color w:val="000000"/>
          <w:sz w:val="20"/>
        </w:rPr>
        <w:t>“Developing, explaining and implementing proposals takes time, collective effort and energy…..</w:t>
      </w:r>
    </w:p>
    <w:p w14:paraId="00143D09" w14:textId="659E9A73" w:rsidR="009F4CD3" w:rsidRDefault="009F4CD3" w:rsidP="009F4CD3">
      <w:pPr>
        <w:ind w:left="720"/>
        <w:jc w:val="both"/>
        <w:rPr>
          <w:rFonts w:ascii="Helvetica" w:hAnsi="Helvetica"/>
          <w:i/>
          <w:color w:val="000000"/>
          <w:sz w:val="20"/>
        </w:rPr>
      </w:pPr>
      <w:r w:rsidRPr="004207E8">
        <w:rPr>
          <w:rFonts w:ascii="Helvetica" w:hAnsi="Helvetica"/>
          <w:i/>
          <w:color w:val="000000"/>
          <w:sz w:val="20"/>
        </w:rPr>
        <w:t>The stronger proposals are those developed collaboratively by commissioners, providers, local authorities and patients and the public. This will ensure that proposa</w:t>
      </w:r>
      <w:r w:rsidR="001F0CB8" w:rsidRPr="004207E8">
        <w:rPr>
          <w:rFonts w:ascii="Helvetica" w:hAnsi="Helvetica"/>
          <w:i/>
          <w:color w:val="000000"/>
          <w:sz w:val="20"/>
        </w:rPr>
        <w:t>ls are sound, evidence based,</w:t>
      </w:r>
      <w:r w:rsidRPr="004207E8">
        <w:rPr>
          <w:rFonts w:ascii="Helvetica" w:hAnsi="Helvetica"/>
          <w:i/>
          <w:color w:val="000000"/>
          <w:sz w:val="20"/>
        </w:rPr>
        <w:t xml:space="preserve"> in </w:t>
      </w:r>
      <w:r w:rsidR="001F0CB8" w:rsidRPr="004207E8">
        <w:rPr>
          <w:rFonts w:ascii="Helvetica" w:hAnsi="Helvetica"/>
          <w:i/>
          <w:color w:val="000000"/>
          <w:sz w:val="20"/>
        </w:rPr>
        <w:t>the best interests of patients, will improve the quality and sustainability of care and that people affected will be involved and their feedback will be listened to and acted upon’.</w:t>
      </w:r>
    </w:p>
    <w:p w14:paraId="09FE1620" w14:textId="77777777" w:rsidR="00E71EB6" w:rsidRPr="004207E8" w:rsidRDefault="00E71EB6" w:rsidP="009F4CD3">
      <w:pPr>
        <w:ind w:left="720"/>
        <w:jc w:val="both"/>
        <w:rPr>
          <w:rFonts w:ascii="Helvetica" w:hAnsi="Helvetica"/>
          <w:i/>
          <w:color w:val="000000"/>
          <w:sz w:val="20"/>
        </w:rPr>
      </w:pPr>
    </w:p>
    <w:p w14:paraId="2A1B29B5" w14:textId="3EEBB0D0" w:rsidR="0083643F" w:rsidRDefault="00096283" w:rsidP="00927A6A">
      <w:pPr>
        <w:jc w:val="both"/>
        <w:rPr>
          <w:rFonts w:ascii="Helvetica" w:hAnsi="Helvetica"/>
          <w:color w:val="000000"/>
          <w:sz w:val="20"/>
        </w:rPr>
      </w:pPr>
      <w:r>
        <w:rPr>
          <w:rFonts w:ascii="Helvetica" w:hAnsi="Helvetica"/>
          <w:color w:val="000000"/>
          <w:sz w:val="20"/>
        </w:rPr>
        <w:t xml:space="preserve">The freedom </w:t>
      </w:r>
      <w:r w:rsidR="00E71EB6">
        <w:rPr>
          <w:rFonts w:ascii="Helvetica" w:hAnsi="Helvetica"/>
          <w:color w:val="000000"/>
          <w:sz w:val="20"/>
        </w:rPr>
        <w:t xml:space="preserve"> of TSAs to </w:t>
      </w:r>
      <w:r>
        <w:rPr>
          <w:rFonts w:ascii="Helvetica" w:hAnsi="Helvetica"/>
          <w:color w:val="000000"/>
          <w:sz w:val="20"/>
        </w:rPr>
        <w:t>ignore the needs of patient</w:t>
      </w:r>
      <w:r w:rsidR="00F96FA8">
        <w:rPr>
          <w:rFonts w:ascii="Helvetica" w:hAnsi="Helvetica"/>
          <w:color w:val="000000"/>
          <w:sz w:val="20"/>
        </w:rPr>
        <w:t xml:space="preserve">s in this way has </w:t>
      </w:r>
      <w:r w:rsidR="00E71EB6">
        <w:rPr>
          <w:rFonts w:ascii="Helvetica" w:hAnsi="Helvetica"/>
          <w:color w:val="000000"/>
          <w:sz w:val="20"/>
        </w:rPr>
        <w:t>serious implications</w:t>
      </w:r>
      <w:r>
        <w:rPr>
          <w:rFonts w:ascii="Helvetica" w:hAnsi="Helvetica"/>
          <w:color w:val="000000"/>
          <w:sz w:val="20"/>
        </w:rPr>
        <w:t xml:space="preserve">, not only for </w:t>
      </w:r>
      <w:r w:rsidR="00F96FA8">
        <w:rPr>
          <w:rFonts w:ascii="Helvetica" w:hAnsi="Helvetica"/>
          <w:color w:val="000000"/>
          <w:sz w:val="20"/>
        </w:rPr>
        <w:t xml:space="preserve">the care of </w:t>
      </w:r>
      <w:r>
        <w:rPr>
          <w:rFonts w:ascii="Helvetica" w:hAnsi="Helvetica"/>
          <w:color w:val="000000"/>
          <w:sz w:val="20"/>
        </w:rPr>
        <w:t>patients, but</w:t>
      </w:r>
      <w:r w:rsidR="00E71EB6">
        <w:rPr>
          <w:rFonts w:ascii="Helvetica" w:hAnsi="Helvetica"/>
          <w:color w:val="000000"/>
          <w:sz w:val="20"/>
        </w:rPr>
        <w:t xml:space="preserve"> for </w:t>
      </w:r>
      <w:r w:rsidR="00F96FA8">
        <w:rPr>
          <w:rFonts w:ascii="Helvetica" w:hAnsi="Helvetica"/>
          <w:color w:val="000000"/>
          <w:sz w:val="20"/>
        </w:rPr>
        <w:t xml:space="preserve">the wider health economy. It could also leave the SoS open to </w:t>
      </w:r>
      <w:r>
        <w:rPr>
          <w:rFonts w:ascii="Helvetica" w:hAnsi="Helvetica"/>
          <w:color w:val="000000"/>
          <w:sz w:val="20"/>
        </w:rPr>
        <w:t xml:space="preserve">legal challenge if he/she </w:t>
      </w:r>
      <w:r w:rsidRPr="00F42555">
        <w:rPr>
          <w:rFonts w:ascii="Helvetica" w:hAnsi="Helvetica"/>
          <w:color w:val="000000"/>
          <w:sz w:val="20"/>
        </w:rPr>
        <w:t xml:space="preserve">approves a TSA’s plan that demonstrably increases health inequalities </w:t>
      </w:r>
      <w:r>
        <w:rPr>
          <w:rFonts w:ascii="Helvetica" w:hAnsi="Helvetica"/>
          <w:color w:val="000000"/>
          <w:sz w:val="20"/>
        </w:rPr>
        <w:t>(</w:t>
      </w:r>
      <w:r w:rsidRPr="00695464">
        <w:rPr>
          <w:rFonts w:ascii="Helvetica" w:hAnsi="Helvetica"/>
          <w:color w:val="000000"/>
          <w:sz w:val="18"/>
          <w:szCs w:val="18"/>
        </w:rPr>
        <w:t>2012 Act s.4</w:t>
      </w:r>
      <w:r>
        <w:rPr>
          <w:rFonts w:ascii="Helvetica" w:hAnsi="Helvetica"/>
          <w:color w:val="000000"/>
          <w:sz w:val="20"/>
        </w:rPr>
        <w:t xml:space="preserve">) or is not supported by </w:t>
      </w:r>
      <w:r w:rsidR="00C246CA">
        <w:rPr>
          <w:rFonts w:ascii="Helvetica" w:hAnsi="Helvetica"/>
          <w:color w:val="000000"/>
          <w:sz w:val="20"/>
        </w:rPr>
        <w:t>evidence</w:t>
      </w:r>
      <w:r w:rsidR="003A7A18">
        <w:rPr>
          <w:rFonts w:ascii="Helvetica" w:hAnsi="Helvetica"/>
          <w:color w:val="000000"/>
          <w:sz w:val="20"/>
        </w:rPr>
        <w:t xml:space="preserve"> (</w:t>
      </w:r>
      <w:r w:rsidR="003A7A18" w:rsidRPr="00695464">
        <w:rPr>
          <w:rFonts w:ascii="Helvetica" w:hAnsi="Helvetica"/>
          <w:color w:val="000000"/>
          <w:sz w:val="18"/>
          <w:szCs w:val="18"/>
        </w:rPr>
        <w:t>2012 Act s.6</w:t>
      </w:r>
      <w:r w:rsidR="00BB296E">
        <w:rPr>
          <w:rFonts w:ascii="Helvetica" w:hAnsi="Helvetica"/>
          <w:color w:val="000000"/>
          <w:sz w:val="20"/>
        </w:rPr>
        <w:t>)</w:t>
      </w:r>
      <w:r w:rsidR="00DC505F">
        <w:rPr>
          <w:rFonts w:ascii="Helvetica" w:hAnsi="Helvetica"/>
          <w:color w:val="000000"/>
          <w:sz w:val="20"/>
        </w:rPr>
        <w:t xml:space="preserve">. </w:t>
      </w:r>
      <w:r w:rsidR="009D4596">
        <w:rPr>
          <w:rFonts w:ascii="Helvetica" w:hAnsi="Helvetica"/>
          <w:color w:val="000000"/>
          <w:sz w:val="20"/>
        </w:rPr>
        <w:t xml:space="preserve"> </w:t>
      </w:r>
    </w:p>
    <w:p w14:paraId="5BA8E487" w14:textId="77777777" w:rsidR="00681A88" w:rsidRDefault="00681A88" w:rsidP="00927A6A">
      <w:pPr>
        <w:jc w:val="both"/>
        <w:rPr>
          <w:rFonts w:ascii="Helvetica" w:hAnsi="Helvetica"/>
          <w:color w:val="000000"/>
          <w:sz w:val="20"/>
        </w:rPr>
      </w:pPr>
    </w:p>
    <w:p w14:paraId="7953F9AA" w14:textId="77777777" w:rsidR="00681A88" w:rsidRDefault="00681A88" w:rsidP="00927A6A">
      <w:pPr>
        <w:jc w:val="both"/>
        <w:rPr>
          <w:rFonts w:ascii="Helvetica" w:hAnsi="Helvetica"/>
          <w:color w:val="000000"/>
          <w:sz w:val="20"/>
        </w:rPr>
      </w:pPr>
    </w:p>
    <w:p w14:paraId="259DDACE" w14:textId="77777777" w:rsidR="00681A88" w:rsidRDefault="00681A88" w:rsidP="00927A6A">
      <w:pPr>
        <w:jc w:val="both"/>
        <w:rPr>
          <w:rFonts w:ascii="Helvetica" w:hAnsi="Helvetica"/>
          <w:color w:val="000000"/>
          <w:sz w:val="20"/>
        </w:rPr>
      </w:pPr>
    </w:p>
    <w:p w14:paraId="374E9DEC" w14:textId="77777777" w:rsidR="004F0958" w:rsidRDefault="004F0958" w:rsidP="00927A6A">
      <w:pPr>
        <w:jc w:val="both"/>
        <w:rPr>
          <w:rFonts w:ascii="Helvetica" w:hAnsi="Helvetica"/>
          <w:color w:val="000000"/>
          <w:sz w:val="20"/>
        </w:rPr>
      </w:pPr>
    </w:p>
    <w:p w14:paraId="5E0D4A8A" w14:textId="77777777" w:rsidR="004F0958" w:rsidRDefault="004F0958" w:rsidP="00927A6A">
      <w:pPr>
        <w:jc w:val="both"/>
        <w:rPr>
          <w:rFonts w:ascii="Helvetica" w:hAnsi="Helvetica"/>
          <w:color w:val="000000"/>
          <w:sz w:val="20"/>
        </w:rPr>
      </w:pPr>
    </w:p>
    <w:p w14:paraId="15083217" w14:textId="77777777" w:rsidR="004F0958" w:rsidRDefault="004F0958" w:rsidP="00927A6A">
      <w:pPr>
        <w:jc w:val="both"/>
        <w:rPr>
          <w:rFonts w:ascii="Helvetica" w:hAnsi="Helvetica"/>
          <w:color w:val="000000"/>
          <w:sz w:val="20"/>
        </w:rPr>
      </w:pPr>
    </w:p>
    <w:p w14:paraId="34518B02" w14:textId="77777777" w:rsidR="004F0958" w:rsidRDefault="004F0958" w:rsidP="00927A6A">
      <w:pPr>
        <w:jc w:val="both"/>
        <w:rPr>
          <w:rFonts w:ascii="Helvetica" w:hAnsi="Helvetica"/>
          <w:b/>
          <w:color w:val="000000"/>
          <w:sz w:val="20"/>
        </w:rPr>
      </w:pPr>
    </w:p>
    <w:p w14:paraId="7FF8A745" w14:textId="45D3CD76" w:rsidR="00F80582" w:rsidRPr="00A874D1" w:rsidRDefault="00A637C1" w:rsidP="00927A6A">
      <w:pPr>
        <w:jc w:val="both"/>
        <w:rPr>
          <w:rFonts w:ascii="Helvetica" w:hAnsi="Helvetica"/>
          <w:b/>
          <w:color w:val="000000"/>
          <w:sz w:val="20"/>
        </w:rPr>
      </w:pPr>
      <w:r>
        <w:rPr>
          <w:rFonts w:ascii="Helvetica" w:hAnsi="Helvetica"/>
          <w:b/>
          <w:color w:val="000000"/>
          <w:sz w:val="20"/>
        </w:rPr>
        <w:t xml:space="preserve">Clause 118 </w:t>
      </w:r>
      <w:r w:rsidR="00F156AB">
        <w:rPr>
          <w:rFonts w:ascii="Helvetica" w:hAnsi="Helvetica"/>
          <w:b/>
          <w:color w:val="000000"/>
          <w:sz w:val="20"/>
        </w:rPr>
        <w:t>of the Care Bill</w:t>
      </w:r>
    </w:p>
    <w:p w14:paraId="32D86DD5" w14:textId="77777777" w:rsidR="00454CE6" w:rsidRPr="00F42555" w:rsidRDefault="00454CE6" w:rsidP="00927A6A">
      <w:pPr>
        <w:jc w:val="both"/>
        <w:rPr>
          <w:rFonts w:ascii="Helvetica" w:hAnsi="Helvetica"/>
          <w:color w:val="000000"/>
          <w:sz w:val="20"/>
        </w:rPr>
      </w:pPr>
    </w:p>
    <w:p w14:paraId="1D1A53E5" w14:textId="3EF167E0" w:rsidR="005B42CE" w:rsidRDefault="00F83C38" w:rsidP="00927A6A">
      <w:pPr>
        <w:jc w:val="both"/>
        <w:rPr>
          <w:rFonts w:ascii="Helvetica" w:hAnsi="Helvetica"/>
          <w:color w:val="000000"/>
          <w:sz w:val="20"/>
        </w:rPr>
      </w:pPr>
      <w:r w:rsidRPr="00F42555">
        <w:rPr>
          <w:rFonts w:ascii="Helvetica" w:hAnsi="Helvetica"/>
          <w:color w:val="000000"/>
          <w:sz w:val="20"/>
        </w:rPr>
        <w:t>C</w:t>
      </w:r>
      <w:r w:rsidR="00A637C1">
        <w:rPr>
          <w:rFonts w:ascii="Helvetica" w:hAnsi="Helvetica"/>
          <w:color w:val="000000"/>
          <w:sz w:val="20"/>
        </w:rPr>
        <w:t>lause 118</w:t>
      </w:r>
      <w:r w:rsidR="002D740E" w:rsidRPr="00F42555">
        <w:rPr>
          <w:rFonts w:ascii="Helvetica" w:hAnsi="Helvetica"/>
          <w:color w:val="000000"/>
          <w:sz w:val="20"/>
        </w:rPr>
        <w:t xml:space="preserve"> in the Care Bill </w:t>
      </w:r>
      <w:r w:rsidR="00DC505F">
        <w:rPr>
          <w:rFonts w:ascii="Helvetica" w:hAnsi="Helvetica"/>
          <w:color w:val="000000"/>
          <w:sz w:val="20"/>
        </w:rPr>
        <w:t>gives TSAs new powers</w:t>
      </w:r>
      <w:r w:rsidR="002D740E" w:rsidRPr="00F42555">
        <w:rPr>
          <w:rFonts w:ascii="Helvetica" w:hAnsi="Helvetica"/>
          <w:color w:val="000000"/>
          <w:sz w:val="20"/>
        </w:rPr>
        <w:t xml:space="preserve"> to </w:t>
      </w:r>
      <w:r w:rsidR="00461069">
        <w:rPr>
          <w:rFonts w:ascii="Helvetica" w:hAnsi="Helvetica"/>
          <w:color w:val="000000"/>
          <w:sz w:val="20"/>
        </w:rPr>
        <w:t>rec</w:t>
      </w:r>
      <w:r w:rsidR="00F25D34">
        <w:rPr>
          <w:rFonts w:ascii="Helvetica" w:hAnsi="Helvetica"/>
          <w:color w:val="000000"/>
          <w:sz w:val="20"/>
        </w:rPr>
        <w:t>onfigure</w:t>
      </w:r>
      <w:r w:rsidR="00DC505F">
        <w:rPr>
          <w:rFonts w:ascii="Helvetica" w:hAnsi="Helvetica"/>
          <w:color w:val="000000"/>
          <w:sz w:val="20"/>
        </w:rPr>
        <w:t>, close or</w:t>
      </w:r>
      <w:r w:rsidR="00F25D34">
        <w:rPr>
          <w:rFonts w:ascii="Helvetica" w:hAnsi="Helvetica"/>
          <w:color w:val="000000"/>
          <w:sz w:val="20"/>
        </w:rPr>
        <w:t xml:space="preserve"> transfer services from a</w:t>
      </w:r>
      <w:r w:rsidR="00461069">
        <w:rPr>
          <w:rFonts w:ascii="Helvetica" w:hAnsi="Helvetica"/>
          <w:color w:val="000000"/>
          <w:sz w:val="20"/>
        </w:rPr>
        <w:t xml:space="preserve"> neighbouring </w:t>
      </w:r>
      <w:r w:rsidR="002D740E" w:rsidRPr="00F42555">
        <w:rPr>
          <w:rFonts w:ascii="Helvetica" w:hAnsi="Helvetica"/>
          <w:color w:val="000000"/>
          <w:sz w:val="20"/>
        </w:rPr>
        <w:t xml:space="preserve"> trus</w:t>
      </w:r>
      <w:r w:rsidR="00DC505F">
        <w:rPr>
          <w:rFonts w:ascii="Helvetica" w:hAnsi="Helvetica"/>
          <w:color w:val="000000"/>
          <w:sz w:val="20"/>
        </w:rPr>
        <w:t>t</w:t>
      </w:r>
      <w:r w:rsidR="002D740E" w:rsidRPr="00F42555">
        <w:rPr>
          <w:rFonts w:ascii="Helvetica" w:hAnsi="Helvetica"/>
          <w:color w:val="000000"/>
          <w:sz w:val="20"/>
        </w:rPr>
        <w:t xml:space="preserve"> in </w:t>
      </w:r>
      <w:r w:rsidR="004A44F4" w:rsidRPr="00F42555">
        <w:rPr>
          <w:rFonts w:ascii="Helvetica" w:hAnsi="Helvetica"/>
          <w:color w:val="000000"/>
          <w:sz w:val="20"/>
        </w:rPr>
        <w:t>order to balance the books of a failing trust</w:t>
      </w:r>
      <w:r w:rsidRPr="00F42555">
        <w:rPr>
          <w:rFonts w:ascii="Helvetica" w:hAnsi="Helvetica"/>
          <w:color w:val="000000"/>
          <w:sz w:val="20"/>
        </w:rPr>
        <w:t xml:space="preserve"> (Ref </w:t>
      </w:r>
      <w:r w:rsidR="00FF7039">
        <w:rPr>
          <w:rFonts w:ascii="Helvetica" w:hAnsi="Helvetica"/>
          <w:color w:val="000000"/>
          <w:sz w:val="20"/>
        </w:rPr>
        <w:t>14</w:t>
      </w:r>
      <w:r w:rsidR="00BB296E">
        <w:rPr>
          <w:rFonts w:ascii="Helvetica" w:hAnsi="Helvetica"/>
          <w:color w:val="000000"/>
          <w:sz w:val="20"/>
        </w:rPr>
        <w:t xml:space="preserve">). </w:t>
      </w:r>
      <w:r w:rsidR="00A9280C" w:rsidRPr="00F42555">
        <w:rPr>
          <w:rFonts w:ascii="Helvetica" w:hAnsi="Helvetica"/>
          <w:color w:val="000000"/>
          <w:sz w:val="20"/>
        </w:rPr>
        <w:t>The new clause  fol</w:t>
      </w:r>
      <w:r w:rsidR="00DC505F">
        <w:rPr>
          <w:rFonts w:ascii="Helvetica" w:hAnsi="Helvetica"/>
          <w:color w:val="000000"/>
          <w:sz w:val="20"/>
        </w:rPr>
        <w:t>lows</w:t>
      </w:r>
      <w:r w:rsidR="004A44F4" w:rsidRPr="00F42555">
        <w:rPr>
          <w:rFonts w:ascii="Helvetica" w:hAnsi="Helvetica"/>
          <w:color w:val="000000"/>
          <w:sz w:val="20"/>
        </w:rPr>
        <w:t xml:space="preserve"> the failure </w:t>
      </w:r>
      <w:r w:rsidR="00FF00BA" w:rsidRPr="00F42555">
        <w:rPr>
          <w:rFonts w:ascii="Helvetica" w:hAnsi="Helvetica"/>
          <w:color w:val="000000"/>
          <w:sz w:val="20"/>
        </w:rPr>
        <w:t xml:space="preserve">of the SoS to win high court approval for his decision to </w:t>
      </w:r>
      <w:r w:rsidR="0065581A" w:rsidRPr="00F42555">
        <w:rPr>
          <w:rFonts w:ascii="Helvetica" w:hAnsi="Helvetica"/>
          <w:color w:val="000000"/>
          <w:sz w:val="20"/>
        </w:rPr>
        <w:t>support a</w:t>
      </w:r>
      <w:r w:rsidR="00FF00BA" w:rsidRPr="00F42555">
        <w:rPr>
          <w:rFonts w:ascii="Helvetica" w:hAnsi="Helvetica"/>
          <w:color w:val="000000"/>
          <w:sz w:val="20"/>
        </w:rPr>
        <w:t xml:space="preserve"> TSA</w:t>
      </w:r>
      <w:r w:rsidR="00F25D34">
        <w:rPr>
          <w:rFonts w:ascii="Helvetica" w:hAnsi="Helvetica"/>
          <w:color w:val="000000"/>
          <w:sz w:val="20"/>
        </w:rPr>
        <w:t xml:space="preserve"> </w:t>
      </w:r>
      <w:r w:rsidR="00DC505F">
        <w:rPr>
          <w:rFonts w:ascii="Helvetica" w:hAnsi="Helvetica"/>
          <w:color w:val="000000"/>
          <w:sz w:val="20"/>
        </w:rPr>
        <w:t xml:space="preserve">plan </w:t>
      </w:r>
      <w:r w:rsidR="002D740E" w:rsidRPr="00F42555">
        <w:rPr>
          <w:rFonts w:ascii="Helvetica" w:hAnsi="Helvetica"/>
          <w:color w:val="000000"/>
          <w:sz w:val="20"/>
        </w:rPr>
        <w:t>to</w:t>
      </w:r>
      <w:r w:rsidR="0065581A" w:rsidRPr="00F42555">
        <w:rPr>
          <w:rFonts w:ascii="Helvetica" w:hAnsi="Helvetica"/>
          <w:color w:val="000000"/>
          <w:sz w:val="20"/>
        </w:rPr>
        <w:t xml:space="preserve"> </w:t>
      </w:r>
      <w:r w:rsidR="00BD4761" w:rsidRPr="00F42555">
        <w:rPr>
          <w:rFonts w:ascii="Helvetica" w:hAnsi="Helvetica"/>
          <w:color w:val="000000"/>
          <w:sz w:val="20"/>
        </w:rPr>
        <w:t xml:space="preserve">close </w:t>
      </w:r>
      <w:r w:rsidR="0065581A" w:rsidRPr="00F42555">
        <w:rPr>
          <w:rFonts w:ascii="Helvetica" w:hAnsi="Helvetica"/>
          <w:color w:val="000000"/>
          <w:sz w:val="20"/>
        </w:rPr>
        <w:t>the A&amp;E department of Lewisham  Hospit</w:t>
      </w:r>
      <w:r w:rsidR="002D740E" w:rsidRPr="00F42555">
        <w:rPr>
          <w:rFonts w:ascii="Helvetica" w:hAnsi="Helvetica"/>
          <w:color w:val="000000"/>
          <w:sz w:val="20"/>
        </w:rPr>
        <w:t>al in order to balance the book</w:t>
      </w:r>
      <w:r w:rsidR="0065581A" w:rsidRPr="00F42555">
        <w:rPr>
          <w:rFonts w:ascii="Helvetica" w:hAnsi="Helvetica"/>
          <w:color w:val="000000"/>
          <w:sz w:val="20"/>
        </w:rPr>
        <w:t xml:space="preserve">s of </w:t>
      </w:r>
      <w:r w:rsidR="004A44F4" w:rsidRPr="00F42555">
        <w:rPr>
          <w:rFonts w:ascii="Helvetica" w:hAnsi="Helvetica"/>
          <w:color w:val="000000"/>
          <w:sz w:val="20"/>
        </w:rPr>
        <w:t xml:space="preserve">South London Healthcare </w:t>
      </w:r>
      <w:r w:rsidR="00FF7039">
        <w:rPr>
          <w:rFonts w:ascii="Helvetica" w:hAnsi="Helvetica"/>
          <w:color w:val="000000"/>
          <w:sz w:val="20"/>
        </w:rPr>
        <w:t xml:space="preserve">Trust </w:t>
      </w:r>
      <w:r w:rsidR="00E7101B">
        <w:rPr>
          <w:rFonts w:ascii="Helvetica" w:hAnsi="Helvetica"/>
          <w:color w:val="000000"/>
          <w:sz w:val="20"/>
        </w:rPr>
        <w:t xml:space="preserve">. </w:t>
      </w:r>
      <w:r w:rsidR="00A637C1">
        <w:rPr>
          <w:rFonts w:ascii="Helvetica" w:hAnsi="Helvetica"/>
          <w:color w:val="000000"/>
          <w:sz w:val="20"/>
        </w:rPr>
        <w:t>Clause 118</w:t>
      </w:r>
      <w:r w:rsidR="00B93C36">
        <w:rPr>
          <w:rFonts w:ascii="Helvetica" w:hAnsi="Helvetica"/>
          <w:color w:val="000000"/>
          <w:sz w:val="20"/>
        </w:rPr>
        <w:t xml:space="preserve"> was approved in parliament on March 11</w:t>
      </w:r>
      <w:r w:rsidR="00B93C36" w:rsidRPr="00B93C36">
        <w:rPr>
          <w:rFonts w:ascii="Helvetica" w:hAnsi="Helvetica"/>
          <w:color w:val="000000"/>
          <w:sz w:val="20"/>
          <w:vertAlign w:val="superscript"/>
        </w:rPr>
        <w:t>th</w:t>
      </w:r>
      <w:r w:rsidR="00B93C36">
        <w:rPr>
          <w:rFonts w:ascii="Helvetica" w:hAnsi="Helvetica"/>
          <w:color w:val="000000"/>
          <w:sz w:val="20"/>
        </w:rPr>
        <w:t xml:space="preserve"> 2014</w:t>
      </w:r>
      <w:r w:rsidR="00461069">
        <w:rPr>
          <w:rFonts w:ascii="Helvetica" w:hAnsi="Helvetica"/>
          <w:color w:val="000000"/>
          <w:sz w:val="20"/>
        </w:rPr>
        <w:t xml:space="preserve">. </w:t>
      </w:r>
    </w:p>
    <w:p w14:paraId="4E2ACAC0" w14:textId="77777777" w:rsidR="004F0958" w:rsidRDefault="004F0958" w:rsidP="00927A6A">
      <w:pPr>
        <w:jc w:val="both"/>
        <w:rPr>
          <w:rFonts w:ascii="Helvetica" w:hAnsi="Helvetica"/>
          <w:color w:val="000000"/>
          <w:sz w:val="20"/>
        </w:rPr>
      </w:pPr>
    </w:p>
    <w:p w14:paraId="0CEB0863" w14:textId="77777777" w:rsidR="00E7125F" w:rsidRDefault="009D4596" w:rsidP="00927A6A">
      <w:pPr>
        <w:jc w:val="both"/>
        <w:rPr>
          <w:rFonts w:ascii="Helvetica" w:hAnsi="Helvetica"/>
          <w:color w:val="000000"/>
          <w:sz w:val="20"/>
        </w:rPr>
      </w:pPr>
      <w:r>
        <w:rPr>
          <w:rFonts w:ascii="Helvetica" w:hAnsi="Helvetica"/>
          <w:color w:val="000000"/>
          <w:sz w:val="20"/>
        </w:rPr>
        <w:t>B</w:t>
      </w:r>
      <w:r w:rsidR="00F25D34">
        <w:rPr>
          <w:rFonts w:ascii="Helvetica" w:hAnsi="Helvetica"/>
          <w:color w:val="000000"/>
          <w:sz w:val="20"/>
        </w:rPr>
        <w:t xml:space="preserve">efore </w:t>
      </w:r>
      <w:r>
        <w:rPr>
          <w:rFonts w:ascii="Helvetica" w:hAnsi="Helvetica"/>
          <w:color w:val="000000"/>
          <w:sz w:val="20"/>
        </w:rPr>
        <w:t>the vote on March 11</w:t>
      </w:r>
      <w:r w:rsidRPr="009D4596">
        <w:rPr>
          <w:rFonts w:ascii="Helvetica" w:hAnsi="Helvetica"/>
          <w:color w:val="000000"/>
          <w:sz w:val="20"/>
          <w:vertAlign w:val="superscript"/>
        </w:rPr>
        <w:t>th</w:t>
      </w:r>
      <w:r w:rsidR="00354E1E">
        <w:rPr>
          <w:rFonts w:ascii="Helvetica" w:hAnsi="Helvetica"/>
          <w:color w:val="000000"/>
          <w:sz w:val="20"/>
        </w:rPr>
        <w:t>,</w:t>
      </w:r>
      <w:r w:rsidR="00537E51">
        <w:rPr>
          <w:rFonts w:ascii="Helvetica" w:hAnsi="Helvetica"/>
          <w:color w:val="000000"/>
          <w:sz w:val="20"/>
        </w:rPr>
        <w:t xml:space="preserve"> </w:t>
      </w:r>
      <w:r w:rsidR="00F25D34">
        <w:rPr>
          <w:rFonts w:ascii="Helvetica" w:hAnsi="Helvetica"/>
          <w:color w:val="000000"/>
          <w:sz w:val="20"/>
        </w:rPr>
        <w:t xml:space="preserve">the government </w:t>
      </w:r>
      <w:r w:rsidR="00A45BF8">
        <w:rPr>
          <w:rFonts w:ascii="Helvetica" w:hAnsi="Helvetica"/>
          <w:color w:val="000000"/>
          <w:sz w:val="20"/>
        </w:rPr>
        <w:t xml:space="preserve">agreed </w:t>
      </w:r>
      <w:r w:rsidR="00537E51">
        <w:rPr>
          <w:rFonts w:ascii="Helvetica" w:hAnsi="Helvetica"/>
          <w:color w:val="000000"/>
          <w:sz w:val="20"/>
        </w:rPr>
        <w:t xml:space="preserve">to publish </w:t>
      </w:r>
      <w:r w:rsidR="00354E1E">
        <w:rPr>
          <w:rFonts w:ascii="Helvetica" w:hAnsi="Helvetica"/>
          <w:color w:val="000000"/>
          <w:sz w:val="20"/>
        </w:rPr>
        <w:t xml:space="preserve">new </w:t>
      </w:r>
      <w:r w:rsidR="00537E51">
        <w:rPr>
          <w:rFonts w:ascii="Helvetica" w:hAnsi="Helvetica"/>
          <w:color w:val="000000"/>
          <w:sz w:val="20"/>
        </w:rPr>
        <w:t>guidance to the effect that</w:t>
      </w:r>
      <w:r>
        <w:rPr>
          <w:rFonts w:ascii="Helvetica" w:hAnsi="Helvetica"/>
          <w:color w:val="000000"/>
          <w:sz w:val="20"/>
        </w:rPr>
        <w:t xml:space="preserve"> </w:t>
      </w:r>
      <w:r w:rsidR="00A45BF8">
        <w:rPr>
          <w:rFonts w:ascii="Helvetica" w:hAnsi="Helvetica"/>
          <w:color w:val="000000"/>
          <w:sz w:val="20"/>
        </w:rPr>
        <w:t xml:space="preserve">TSA plans </w:t>
      </w:r>
      <w:r w:rsidR="00A45BF8" w:rsidRPr="00A45BF8">
        <w:rPr>
          <w:rFonts w:ascii="Helvetica" w:hAnsi="Helvetica"/>
          <w:i/>
          <w:color w:val="000000"/>
          <w:sz w:val="20"/>
        </w:rPr>
        <w:t>should</w:t>
      </w:r>
      <w:r>
        <w:rPr>
          <w:rFonts w:ascii="Helvetica" w:hAnsi="Helvetica"/>
          <w:color w:val="000000"/>
          <w:sz w:val="20"/>
        </w:rPr>
        <w:t xml:space="preserve"> have </w:t>
      </w:r>
      <w:r w:rsidR="00A45BF8">
        <w:rPr>
          <w:rFonts w:ascii="Helvetica" w:hAnsi="Helvetica"/>
          <w:color w:val="000000"/>
          <w:sz w:val="20"/>
        </w:rPr>
        <w:t xml:space="preserve">the </w:t>
      </w:r>
      <w:r w:rsidR="00461069">
        <w:rPr>
          <w:rFonts w:ascii="Helvetica" w:hAnsi="Helvetica"/>
          <w:color w:val="000000"/>
          <w:sz w:val="20"/>
        </w:rPr>
        <w:t>approval of local CCGs</w:t>
      </w:r>
      <w:r w:rsidR="00A45BF8">
        <w:rPr>
          <w:rFonts w:ascii="Helvetica" w:hAnsi="Helvetica"/>
          <w:color w:val="000000"/>
          <w:sz w:val="20"/>
        </w:rPr>
        <w:t xml:space="preserve"> </w:t>
      </w:r>
      <w:r>
        <w:rPr>
          <w:rFonts w:ascii="Helvetica" w:hAnsi="Helvetica"/>
          <w:color w:val="000000"/>
          <w:sz w:val="20"/>
        </w:rPr>
        <w:t>befo</w:t>
      </w:r>
      <w:r w:rsidR="00537E51">
        <w:rPr>
          <w:rFonts w:ascii="Helvetica" w:hAnsi="Helvetica"/>
          <w:color w:val="000000"/>
          <w:sz w:val="20"/>
        </w:rPr>
        <w:t xml:space="preserve">re they are implemented. The amendment is </w:t>
      </w:r>
      <w:r w:rsidR="00354E1E">
        <w:rPr>
          <w:rFonts w:ascii="Helvetica" w:hAnsi="Helvetica"/>
          <w:color w:val="000000"/>
          <w:sz w:val="20"/>
        </w:rPr>
        <w:t xml:space="preserve">very </w:t>
      </w:r>
      <w:r w:rsidR="00537E51">
        <w:rPr>
          <w:rFonts w:ascii="Helvetica" w:hAnsi="Helvetica"/>
          <w:color w:val="000000"/>
          <w:sz w:val="20"/>
        </w:rPr>
        <w:t xml:space="preserve">likely </w:t>
      </w:r>
      <w:r w:rsidR="00A637C1">
        <w:rPr>
          <w:rFonts w:ascii="Helvetica" w:hAnsi="Helvetica"/>
          <w:color w:val="000000"/>
          <w:sz w:val="20"/>
        </w:rPr>
        <w:t>to have won votes for clause 118</w:t>
      </w:r>
      <w:r w:rsidR="004D050A">
        <w:rPr>
          <w:rFonts w:ascii="Helvetica" w:hAnsi="Helvetica"/>
          <w:color w:val="000000"/>
          <w:sz w:val="20"/>
        </w:rPr>
        <w:t>, especially as it c</w:t>
      </w:r>
      <w:r w:rsidR="00C406F9">
        <w:rPr>
          <w:rFonts w:ascii="Helvetica" w:hAnsi="Helvetica"/>
          <w:color w:val="000000"/>
          <w:sz w:val="20"/>
        </w:rPr>
        <w:t xml:space="preserve">ould also </w:t>
      </w:r>
      <w:r w:rsidR="004D050A">
        <w:rPr>
          <w:rFonts w:ascii="Helvetica" w:hAnsi="Helvetica"/>
          <w:color w:val="000000"/>
          <w:sz w:val="20"/>
        </w:rPr>
        <w:t xml:space="preserve">bring back </w:t>
      </w:r>
      <w:r w:rsidR="00E41239">
        <w:rPr>
          <w:rFonts w:ascii="Helvetica" w:hAnsi="Helvetica"/>
          <w:color w:val="000000"/>
          <w:sz w:val="20"/>
        </w:rPr>
        <w:t xml:space="preserve">the likelihood of </w:t>
      </w:r>
      <w:r w:rsidR="00E7125F">
        <w:rPr>
          <w:rFonts w:ascii="Helvetica" w:hAnsi="Helvetica"/>
          <w:color w:val="000000"/>
          <w:sz w:val="20"/>
        </w:rPr>
        <w:t>public engagement</w:t>
      </w:r>
      <w:r w:rsidR="00A637C1">
        <w:rPr>
          <w:rFonts w:ascii="Helvetica" w:hAnsi="Helvetica"/>
          <w:color w:val="000000"/>
          <w:sz w:val="20"/>
        </w:rPr>
        <w:t xml:space="preserve">. </w:t>
      </w:r>
      <w:r w:rsidR="00E7125F">
        <w:rPr>
          <w:rFonts w:ascii="Helvetica" w:hAnsi="Helvetica"/>
          <w:color w:val="000000"/>
          <w:sz w:val="20"/>
        </w:rPr>
        <w:t xml:space="preserve">However, publishing guidance, rather than amending the law, still leaves the door open for TSAs and NHS England to continue as before. All </w:t>
      </w:r>
      <w:r w:rsidR="00A45BF8">
        <w:rPr>
          <w:rFonts w:ascii="Helvetica" w:hAnsi="Helvetica"/>
          <w:color w:val="000000"/>
          <w:sz w:val="20"/>
        </w:rPr>
        <w:t>NHS organisations (including NHS England) must have regard to statutory guidance</w:t>
      </w:r>
      <w:r w:rsidR="00E7125F">
        <w:rPr>
          <w:rFonts w:ascii="Helvetica" w:hAnsi="Helvetica"/>
          <w:color w:val="000000"/>
          <w:sz w:val="20"/>
        </w:rPr>
        <w:t>. But</w:t>
      </w:r>
      <w:r w:rsidR="00A637C1">
        <w:rPr>
          <w:rFonts w:ascii="Helvetica" w:hAnsi="Helvetica"/>
          <w:color w:val="000000"/>
          <w:sz w:val="20"/>
        </w:rPr>
        <w:t xml:space="preserve">, </w:t>
      </w:r>
      <w:r w:rsidR="00A45BF8">
        <w:rPr>
          <w:rFonts w:ascii="Helvetica" w:hAnsi="Helvetica"/>
          <w:color w:val="000000"/>
          <w:sz w:val="20"/>
        </w:rPr>
        <w:t xml:space="preserve">‘having regard </w:t>
      </w:r>
      <w:r w:rsidR="00A637C1">
        <w:rPr>
          <w:rFonts w:ascii="Helvetica" w:hAnsi="Helvetica"/>
          <w:color w:val="000000"/>
          <w:sz w:val="20"/>
        </w:rPr>
        <w:t xml:space="preserve">too’ does not mean they are </w:t>
      </w:r>
      <w:r w:rsidR="00A45BF8">
        <w:rPr>
          <w:rFonts w:ascii="Helvetica" w:hAnsi="Helvetica"/>
          <w:color w:val="000000"/>
          <w:sz w:val="20"/>
        </w:rPr>
        <w:t>bound to follow the guidance in ev</w:t>
      </w:r>
      <w:r w:rsidR="00537E51">
        <w:rPr>
          <w:rFonts w:ascii="Helvetica" w:hAnsi="Helvetica"/>
          <w:color w:val="000000"/>
          <w:sz w:val="20"/>
        </w:rPr>
        <w:t>e</w:t>
      </w:r>
      <w:r w:rsidR="00A45BF8">
        <w:rPr>
          <w:rFonts w:ascii="Helvetica" w:hAnsi="Helvetica"/>
          <w:color w:val="000000"/>
          <w:sz w:val="20"/>
        </w:rPr>
        <w:t>ry case. Rather they must have good reasons for not fo</w:t>
      </w:r>
      <w:r w:rsidR="00E7125F">
        <w:rPr>
          <w:rFonts w:ascii="Helvetica" w:hAnsi="Helvetica"/>
          <w:color w:val="000000"/>
          <w:sz w:val="20"/>
        </w:rPr>
        <w:t xml:space="preserve">llowing it. </w:t>
      </w:r>
    </w:p>
    <w:p w14:paraId="2D0260EC" w14:textId="77777777" w:rsidR="00E7125F" w:rsidRDefault="00E7125F" w:rsidP="00927A6A">
      <w:pPr>
        <w:jc w:val="both"/>
        <w:rPr>
          <w:rFonts w:ascii="Helvetica" w:hAnsi="Helvetica"/>
          <w:color w:val="000000"/>
          <w:sz w:val="20"/>
        </w:rPr>
      </w:pPr>
    </w:p>
    <w:p w14:paraId="3BDBD607" w14:textId="2FAD78DC" w:rsidR="004D050A" w:rsidRDefault="00A637C1" w:rsidP="00927A6A">
      <w:pPr>
        <w:jc w:val="both"/>
        <w:rPr>
          <w:rFonts w:ascii="Helvetica" w:hAnsi="Helvetica"/>
          <w:color w:val="000000"/>
          <w:sz w:val="20"/>
        </w:rPr>
      </w:pPr>
      <w:r>
        <w:rPr>
          <w:rFonts w:ascii="Helvetica" w:hAnsi="Helvetica"/>
          <w:color w:val="000000"/>
          <w:sz w:val="20"/>
        </w:rPr>
        <w:t>On May 7</w:t>
      </w:r>
      <w:r w:rsidRPr="00A637C1">
        <w:rPr>
          <w:rFonts w:ascii="Helvetica" w:hAnsi="Helvetica"/>
          <w:color w:val="000000"/>
          <w:sz w:val="20"/>
          <w:vertAlign w:val="superscript"/>
        </w:rPr>
        <w:t>th</w:t>
      </w:r>
      <w:r>
        <w:rPr>
          <w:rFonts w:ascii="Helvetica" w:hAnsi="Helvetica"/>
          <w:color w:val="000000"/>
          <w:sz w:val="20"/>
        </w:rPr>
        <w:t xml:space="preserve">, following a campaign by the pressure group ’38 Degrees’, the government </w:t>
      </w:r>
      <w:r w:rsidR="00CE35B9">
        <w:rPr>
          <w:rFonts w:ascii="Helvetica" w:hAnsi="Helvetica"/>
          <w:color w:val="000000"/>
          <w:sz w:val="20"/>
        </w:rPr>
        <w:t xml:space="preserve">finally </w:t>
      </w:r>
      <w:r>
        <w:rPr>
          <w:rFonts w:ascii="Helvetica" w:hAnsi="Helvetica"/>
          <w:color w:val="000000"/>
          <w:sz w:val="20"/>
        </w:rPr>
        <w:t>introduced a</w:t>
      </w:r>
      <w:r w:rsidR="004B531D">
        <w:rPr>
          <w:rFonts w:ascii="Helvetica" w:hAnsi="Helvetica"/>
          <w:color w:val="000000"/>
          <w:sz w:val="20"/>
        </w:rPr>
        <w:t>n</w:t>
      </w:r>
      <w:r w:rsidR="002C1F39">
        <w:rPr>
          <w:rFonts w:ascii="Helvetica" w:hAnsi="Helvetica"/>
          <w:color w:val="000000"/>
          <w:sz w:val="20"/>
        </w:rPr>
        <w:t xml:space="preserve"> amendment to the Care Bill, during its passage through </w:t>
      </w:r>
      <w:r w:rsidR="004B531D">
        <w:rPr>
          <w:rFonts w:ascii="Helvetica" w:hAnsi="Helvetica"/>
          <w:color w:val="000000"/>
          <w:sz w:val="20"/>
        </w:rPr>
        <w:t>the House of Lords</w:t>
      </w:r>
      <w:r w:rsidR="008B3527">
        <w:rPr>
          <w:rFonts w:ascii="Helvetica" w:hAnsi="Helvetica"/>
          <w:color w:val="000000"/>
          <w:sz w:val="20"/>
        </w:rPr>
        <w:t xml:space="preserve"> (</w:t>
      </w:r>
      <w:hyperlink r:id="rId12" w:history="1">
        <w:r w:rsidR="008B3527" w:rsidRPr="005464A0">
          <w:rPr>
            <w:rStyle w:val="Hyperlink"/>
            <w:rFonts w:ascii="Helvetica" w:hAnsi="Helvetica"/>
            <w:sz w:val="20"/>
          </w:rPr>
          <w:t>http://www.publications.parliament.uk/pa/bills/lbill/2013-2014/0093/amend/ml093-I.htm</w:t>
        </w:r>
      </w:hyperlink>
      <w:r w:rsidR="008B3527">
        <w:rPr>
          <w:rFonts w:ascii="Helvetica" w:hAnsi="Helvetica"/>
          <w:color w:val="000000"/>
          <w:sz w:val="20"/>
        </w:rPr>
        <w:t xml:space="preserve">). </w:t>
      </w:r>
      <w:r w:rsidR="004B531D">
        <w:rPr>
          <w:rFonts w:ascii="Helvetica" w:hAnsi="Helvetica"/>
          <w:color w:val="000000"/>
          <w:sz w:val="20"/>
        </w:rPr>
        <w:t xml:space="preserve">The amendment </w:t>
      </w:r>
      <w:r w:rsidR="002C1F39">
        <w:rPr>
          <w:rFonts w:ascii="Helvetica" w:hAnsi="Helvetica"/>
          <w:color w:val="000000"/>
          <w:sz w:val="20"/>
        </w:rPr>
        <w:t>to clause 118</w:t>
      </w:r>
      <w:r w:rsidR="008B3527">
        <w:rPr>
          <w:rFonts w:ascii="Helvetica" w:hAnsi="Helvetica"/>
          <w:color w:val="000000"/>
          <w:sz w:val="20"/>
        </w:rPr>
        <w:t xml:space="preserve">, submitted originally by Baroness Finlay, </w:t>
      </w:r>
      <w:r w:rsidR="002C1F39">
        <w:rPr>
          <w:rFonts w:ascii="Helvetica" w:hAnsi="Helvetica"/>
          <w:color w:val="000000"/>
          <w:sz w:val="20"/>
        </w:rPr>
        <w:t>gi</w:t>
      </w:r>
      <w:r w:rsidR="004B531D">
        <w:rPr>
          <w:rFonts w:ascii="Helvetica" w:hAnsi="Helvetica"/>
          <w:color w:val="000000"/>
          <w:sz w:val="20"/>
        </w:rPr>
        <w:t>ve</w:t>
      </w:r>
      <w:r w:rsidR="002C1F39">
        <w:rPr>
          <w:rFonts w:ascii="Helvetica" w:hAnsi="Helvetica"/>
          <w:color w:val="000000"/>
          <w:sz w:val="20"/>
        </w:rPr>
        <w:t>s</w:t>
      </w:r>
      <w:r w:rsidR="004B531D">
        <w:rPr>
          <w:rFonts w:ascii="Helvetica" w:hAnsi="Helvetica"/>
          <w:color w:val="000000"/>
          <w:sz w:val="20"/>
        </w:rPr>
        <w:t xml:space="preserve"> </w:t>
      </w:r>
      <w:r w:rsidR="002C1F39">
        <w:rPr>
          <w:rFonts w:ascii="Helvetica" w:hAnsi="Helvetica"/>
          <w:color w:val="000000"/>
          <w:sz w:val="20"/>
        </w:rPr>
        <w:t xml:space="preserve">the CCGs </w:t>
      </w:r>
      <w:r w:rsidR="00CE35B9">
        <w:rPr>
          <w:rFonts w:ascii="Helvetica" w:hAnsi="Helvetica"/>
          <w:color w:val="000000"/>
          <w:sz w:val="20"/>
        </w:rPr>
        <w:t xml:space="preserve">of any affected </w:t>
      </w:r>
      <w:r w:rsidR="004B531D">
        <w:rPr>
          <w:rFonts w:ascii="Helvetica" w:hAnsi="Helvetica"/>
          <w:color w:val="000000"/>
          <w:sz w:val="20"/>
        </w:rPr>
        <w:t>trust, as well as the CCGs of the trust under administration, t</w:t>
      </w:r>
      <w:r w:rsidR="008B3527">
        <w:rPr>
          <w:rFonts w:ascii="Helvetica" w:hAnsi="Helvetica"/>
          <w:color w:val="000000"/>
          <w:sz w:val="20"/>
        </w:rPr>
        <w:t>he right to engage with the TSA</w:t>
      </w:r>
      <w:r w:rsidR="00B80A66">
        <w:rPr>
          <w:rFonts w:ascii="Helvetica" w:hAnsi="Helvetica"/>
          <w:color w:val="000000"/>
          <w:sz w:val="20"/>
        </w:rPr>
        <w:t xml:space="preserve"> and respond to its</w:t>
      </w:r>
      <w:r w:rsidR="004B531D">
        <w:rPr>
          <w:rFonts w:ascii="Helvetica" w:hAnsi="Helvetica"/>
          <w:color w:val="000000"/>
          <w:sz w:val="20"/>
        </w:rPr>
        <w:t xml:space="preserve"> draft proposals</w:t>
      </w:r>
      <w:r w:rsidR="002C1F39">
        <w:rPr>
          <w:rFonts w:ascii="Helvetica" w:hAnsi="Helvetica"/>
          <w:color w:val="000000"/>
          <w:sz w:val="20"/>
        </w:rPr>
        <w:t xml:space="preserve">. It also gives </w:t>
      </w:r>
      <w:r w:rsidR="00B80A66">
        <w:rPr>
          <w:rFonts w:ascii="Helvetica" w:hAnsi="Helvetica"/>
          <w:color w:val="000000"/>
          <w:sz w:val="20"/>
        </w:rPr>
        <w:t xml:space="preserve">the </w:t>
      </w:r>
      <w:r w:rsidR="00CE35B9">
        <w:rPr>
          <w:rFonts w:ascii="Helvetica" w:hAnsi="Helvetica"/>
          <w:color w:val="000000"/>
          <w:sz w:val="20"/>
        </w:rPr>
        <w:t xml:space="preserve">CCGs </w:t>
      </w:r>
      <w:r w:rsidR="00B80A66">
        <w:rPr>
          <w:rFonts w:ascii="Helvetica" w:hAnsi="Helvetica"/>
          <w:color w:val="000000"/>
          <w:sz w:val="20"/>
        </w:rPr>
        <w:t xml:space="preserve">of an affected trust </w:t>
      </w:r>
      <w:r w:rsidR="002C1F39">
        <w:rPr>
          <w:rFonts w:ascii="Helvetica" w:hAnsi="Helvetica"/>
          <w:color w:val="000000"/>
          <w:sz w:val="20"/>
        </w:rPr>
        <w:t xml:space="preserve">20 days in which to consult </w:t>
      </w:r>
      <w:r w:rsidR="00B80A66">
        <w:rPr>
          <w:rFonts w:ascii="Helvetica" w:hAnsi="Helvetica"/>
          <w:color w:val="000000"/>
          <w:sz w:val="20"/>
        </w:rPr>
        <w:t>the public,</w:t>
      </w:r>
      <w:r w:rsidR="00CE35B9">
        <w:rPr>
          <w:rFonts w:ascii="Helvetica" w:hAnsi="Helvetica"/>
          <w:color w:val="000000"/>
          <w:sz w:val="20"/>
        </w:rPr>
        <w:t xml:space="preserve"> </w:t>
      </w:r>
      <w:r w:rsidR="00B80A66">
        <w:rPr>
          <w:rFonts w:ascii="Helvetica" w:hAnsi="Helvetica"/>
          <w:color w:val="000000"/>
          <w:sz w:val="20"/>
        </w:rPr>
        <w:t xml:space="preserve">if they so wish, </w:t>
      </w:r>
      <w:r w:rsidR="004B531D">
        <w:rPr>
          <w:rFonts w:ascii="Helvetica" w:hAnsi="Helvetica"/>
          <w:color w:val="000000"/>
          <w:sz w:val="20"/>
        </w:rPr>
        <w:t xml:space="preserve">when the final TSA </w:t>
      </w:r>
      <w:r w:rsidR="00CE35B9">
        <w:rPr>
          <w:rFonts w:ascii="Helvetica" w:hAnsi="Helvetica"/>
          <w:color w:val="000000"/>
          <w:sz w:val="20"/>
        </w:rPr>
        <w:t xml:space="preserve">report </w:t>
      </w:r>
      <w:r w:rsidR="004B531D">
        <w:rPr>
          <w:rFonts w:ascii="Helvetica" w:hAnsi="Helvetica"/>
          <w:color w:val="000000"/>
          <w:sz w:val="20"/>
        </w:rPr>
        <w:t xml:space="preserve">recommends changes to the services at </w:t>
      </w:r>
      <w:r w:rsidR="00B80A66">
        <w:rPr>
          <w:rFonts w:ascii="Helvetica" w:hAnsi="Helvetica"/>
          <w:color w:val="000000"/>
          <w:sz w:val="20"/>
        </w:rPr>
        <w:t xml:space="preserve">their </w:t>
      </w:r>
      <w:r w:rsidR="002C1F39">
        <w:rPr>
          <w:rFonts w:ascii="Helvetica" w:hAnsi="Helvetica"/>
          <w:color w:val="000000"/>
          <w:sz w:val="20"/>
        </w:rPr>
        <w:t xml:space="preserve">hospitals. </w:t>
      </w:r>
      <w:r w:rsidR="00CE35B9">
        <w:rPr>
          <w:rFonts w:ascii="Helvetica" w:hAnsi="Helvetica"/>
          <w:color w:val="000000"/>
          <w:sz w:val="20"/>
        </w:rPr>
        <w:t>The amendment does not cover th</w:t>
      </w:r>
      <w:r w:rsidR="008B3527">
        <w:rPr>
          <w:rFonts w:ascii="Helvetica" w:hAnsi="Helvetica"/>
          <w:color w:val="000000"/>
          <w:sz w:val="20"/>
        </w:rPr>
        <w:t xml:space="preserve">e </w:t>
      </w:r>
      <w:r w:rsidR="00CE35B9">
        <w:rPr>
          <w:rFonts w:ascii="Helvetica" w:hAnsi="Helvetica"/>
          <w:color w:val="000000"/>
          <w:sz w:val="20"/>
        </w:rPr>
        <w:t>possibility</w:t>
      </w:r>
      <w:r w:rsidR="00B80A66">
        <w:rPr>
          <w:rFonts w:ascii="Helvetica" w:hAnsi="Helvetica"/>
          <w:color w:val="000000"/>
          <w:sz w:val="20"/>
        </w:rPr>
        <w:t xml:space="preserve"> that the TSA and CCGs may not be able to r</w:t>
      </w:r>
      <w:r w:rsidR="008B3527">
        <w:rPr>
          <w:rFonts w:ascii="Helvetica" w:hAnsi="Helvetica"/>
          <w:color w:val="000000"/>
          <w:sz w:val="20"/>
        </w:rPr>
        <w:t>each agreement. If the</w:t>
      </w:r>
      <w:r w:rsidR="00D62852">
        <w:rPr>
          <w:rFonts w:ascii="Helvetica" w:hAnsi="Helvetica"/>
          <w:color w:val="000000"/>
          <w:sz w:val="20"/>
        </w:rPr>
        <w:t>y cannot</w:t>
      </w:r>
      <w:r w:rsidR="00FF7039">
        <w:rPr>
          <w:rFonts w:ascii="Helvetica" w:hAnsi="Helvetica"/>
          <w:color w:val="000000"/>
          <w:sz w:val="20"/>
        </w:rPr>
        <w:t>,</w:t>
      </w:r>
      <w:r w:rsidR="00D62852">
        <w:rPr>
          <w:rFonts w:ascii="Helvetica" w:hAnsi="Helvetica"/>
          <w:color w:val="000000"/>
          <w:sz w:val="20"/>
        </w:rPr>
        <w:t xml:space="preserve"> </w:t>
      </w:r>
      <w:r w:rsidR="008B3527">
        <w:rPr>
          <w:rFonts w:ascii="Helvetica" w:hAnsi="Helvetica"/>
          <w:color w:val="000000"/>
          <w:sz w:val="20"/>
        </w:rPr>
        <w:t>NHS England will have the final say</w:t>
      </w:r>
      <w:r w:rsidR="00B80A66">
        <w:rPr>
          <w:rFonts w:ascii="Helvetica" w:hAnsi="Helvetica"/>
          <w:color w:val="000000"/>
          <w:sz w:val="20"/>
        </w:rPr>
        <w:t>, as before</w:t>
      </w:r>
      <w:r w:rsidR="008B3527">
        <w:rPr>
          <w:rFonts w:ascii="Helvetica" w:hAnsi="Helvetica"/>
          <w:color w:val="000000"/>
          <w:sz w:val="20"/>
        </w:rPr>
        <w:t>.</w:t>
      </w:r>
    </w:p>
    <w:p w14:paraId="51E36EB1" w14:textId="77777777" w:rsidR="005B42CE" w:rsidRDefault="005B42CE" w:rsidP="00927A6A">
      <w:pPr>
        <w:jc w:val="both"/>
        <w:rPr>
          <w:rFonts w:ascii="Helvetica" w:hAnsi="Helvetica"/>
          <w:color w:val="000000"/>
          <w:sz w:val="20"/>
        </w:rPr>
      </w:pPr>
    </w:p>
    <w:p w14:paraId="34E4645E" w14:textId="63F9BE53" w:rsidR="00634EC7" w:rsidRPr="00A874D1" w:rsidRDefault="00F675DC" w:rsidP="00DD6D52">
      <w:pPr>
        <w:jc w:val="both"/>
        <w:rPr>
          <w:rFonts w:ascii="Helvetica" w:hAnsi="Helvetica"/>
          <w:b/>
          <w:color w:val="000000"/>
          <w:sz w:val="20"/>
        </w:rPr>
      </w:pPr>
      <w:r w:rsidRPr="00A874D1">
        <w:rPr>
          <w:rFonts w:ascii="Helvetica" w:hAnsi="Helvetica"/>
          <w:b/>
          <w:color w:val="000000"/>
          <w:sz w:val="20"/>
        </w:rPr>
        <w:t xml:space="preserve">2.2 </w:t>
      </w:r>
      <w:r w:rsidR="00A0493F">
        <w:rPr>
          <w:rFonts w:ascii="Helvetica" w:hAnsi="Helvetica"/>
          <w:b/>
          <w:color w:val="000000"/>
          <w:sz w:val="20"/>
        </w:rPr>
        <w:t xml:space="preserve">Duty of NHS FTs </w:t>
      </w:r>
      <w:r w:rsidR="00A0493F" w:rsidRPr="00A874D1">
        <w:rPr>
          <w:rFonts w:ascii="Helvetica" w:hAnsi="Helvetica"/>
          <w:b/>
          <w:color w:val="000000"/>
          <w:sz w:val="20"/>
        </w:rPr>
        <w:t>to consult  with local authorities</w:t>
      </w:r>
    </w:p>
    <w:p w14:paraId="50F6E988" w14:textId="58659533" w:rsidR="00B56B94" w:rsidRPr="00F42555" w:rsidRDefault="00B56B94" w:rsidP="00FA78E1">
      <w:pPr>
        <w:jc w:val="both"/>
        <w:rPr>
          <w:rFonts w:ascii="Helvetica" w:hAnsi="Helvetica"/>
          <w:color w:val="000000"/>
          <w:sz w:val="20"/>
        </w:rPr>
      </w:pPr>
    </w:p>
    <w:p w14:paraId="770A9CBD" w14:textId="0EF54DF0" w:rsidR="00B97826" w:rsidRPr="00F42555" w:rsidRDefault="00A05440" w:rsidP="00B56B94">
      <w:pPr>
        <w:jc w:val="both"/>
        <w:rPr>
          <w:rFonts w:ascii="Helvetica" w:hAnsi="Helvetica"/>
          <w:color w:val="000000"/>
          <w:sz w:val="20"/>
        </w:rPr>
      </w:pPr>
      <w:r w:rsidRPr="00F42555">
        <w:rPr>
          <w:rFonts w:ascii="Helvetica" w:hAnsi="Helvetica"/>
          <w:color w:val="000000"/>
          <w:sz w:val="20"/>
        </w:rPr>
        <w:t xml:space="preserve">The </w:t>
      </w:r>
      <w:r w:rsidR="00AD76FA">
        <w:rPr>
          <w:rFonts w:ascii="Helvetica" w:hAnsi="Helvetica"/>
          <w:color w:val="000000"/>
          <w:sz w:val="20"/>
        </w:rPr>
        <w:t xml:space="preserve">coalition </w:t>
      </w:r>
      <w:r w:rsidRPr="00F42555">
        <w:rPr>
          <w:rFonts w:ascii="Helvetica" w:hAnsi="Helvetica"/>
          <w:color w:val="000000"/>
          <w:sz w:val="20"/>
        </w:rPr>
        <w:t xml:space="preserve">government </w:t>
      </w:r>
      <w:r w:rsidR="00AD76FA">
        <w:rPr>
          <w:rFonts w:ascii="Helvetica" w:hAnsi="Helvetica"/>
          <w:color w:val="000000"/>
          <w:sz w:val="20"/>
        </w:rPr>
        <w:t xml:space="preserve">has decided that all </w:t>
      </w:r>
      <w:r w:rsidR="005E07C4" w:rsidRPr="00F42555">
        <w:rPr>
          <w:rFonts w:ascii="Helvetica" w:hAnsi="Helvetica"/>
          <w:color w:val="000000"/>
          <w:sz w:val="20"/>
        </w:rPr>
        <w:t xml:space="preserve">NHS trusts </w:t>
      </w:r>
      <w:r w:rsidR="00A50F1C">
        <w:rPr>
          <w:rFonts w:ascii="Helvetica" w:hAnsi="Helvetica"/>
          <w:color w:val="000000"/>
          <w:sz w:val="20"/>
        </w:rPr>
        <w:t xml:space="preserve">should </w:t>
      </w:r>
      <w:r w:rsidRPr="00F42555">
        <w:rPr>
          <w:rFonts w:ascii="Helvetica" w:hAnsi="Helvetica"/>
          <w:color w:val="000000"/>
          <w:sz w:val="20"/>
        </w:rPr>
        <w:t xml:space="preserve">achieve foundation </w:t>
      </w:r>
      <w:r w:rsidR="00A50F1C">
        <w:rPr>
          <w:rFonts w:ascii="Helvetica" w:hAnsi="Helvetica"/>
          <w:color w:val="000000"/>
          <w:sz w:val="20"/>
        </w:rPr>
        <w:t xml:space="preserve">trust </w:t>
      </w:r>
      <w:r w:rsidRPr="00F42555">
        <w:rPr>
          <w:rFonts w:ascii="Helvetica" w:hAnsi="Helvetica"/>
          <w:color w:val="000000"/>
          <w:sz w:val="20"/>
        </w:rPr>
        <w:t xml:space="preserve">status </w:t>
      </w:r>
      <w:r w:rsidR="00FF7039">
        <w:rPr>
          <w:rFonts w:ascii="Helvetica" w:hAnsi="Helvetica"/>
          <w:color w:val="000000"/>
          <w:sz w:val="20"/>
        </w:rPr>
        <w:t>in 2014 (Ref 13</w:t>
      </w:r>
      <w:r w:rsidR="00A50F1C">
        <w:rPr>
          <w:rFonts w:ascii="Helvetica" w:hAnsi="Helvetica"/>
          <w:color w:val="000000"/>
          <w:sz w:val="20"/>
        </w:rPr>
        <w:t xml:space="preserve">). </w:t>
      </w:r>
      <w:r w:rsidR="00BB123C" w:rsidRPr="00F42555">
        <w:rPr>
          <w:rFonts w:ascii="Helvetica" w:hAnsi="Helvetica"/>
          <w:color w:val="000000"/>
          <w:sz w:val="20"/>
        </w:rPr>
        <w:t>Th</w:t>
      </w:r>
      <w:r w:rsidR="007C3B18" w:rsidRPr="00F42555">
        <w:rPr>
          <w:rFonts w:ascii="Helvetica" w:hAnsi="Helvetica"/>
          <w:color w:val="000000"/>
          <w:sz w:val="20"/>
        </w:rPr>
        <w:t xml:space="preserve">e </w:t>
      </w:r>
      <w:r w:rsidR="00BB123C" w:rsidRPr="00F42555">
        <w:rPr>
          <w:rFonts w:ascii="Helvetica" w:hAnsi="Helvetica"/>
          <w:color w:val="000000"/>
          <w:sz w:val="20"/>
        </w:rPr>
        <w:t xml:space="preserve">following information </w:t>
      </w:r>
      <w:r w:rsidR="007C3B18" w:rsidRPr="00F42555">
        <w:rPr>
          <w:rFonts w:ascii="Helvetica" w:hAnsi="Helvetica"/>
          <w:color w:val="000000"/>
          <w:sz w:val="20"/>
        </w:rPr>
        <w:t xml:space="preserve">will </w:t>
      </w:r>
      <w:r w:rsidR="00F742F4">
        <w:rPr>
          <w:rFonts w:ascii="Helvetica" w:hAnsi="Helvetica"/>
          <w:color w:val="000000"/>
          <w:sz w:val="20"/>
        </w:rPr>
        <w:t xml:space="preserve">then </w:t>
      </w:r>
      <w:r w:rsidR="007C3B18" w:rsidRPr="00F42555">
        <w:rPr>
          <w:rFonts w:ascii="Helvetica" w:hAnsi="Helvetica"/>
          <w:color w:val="000000"/>
          <w:sz w:val="20"/>
        </w:rPr>
        <w:t>apply to all trusts in the public sector.</w:t>
      </w:r>
      <w:r w:rsidRPr="00F42555">
        <w:rPr>
          <w:rFonts w:ascii="Helvetica" w:hAnsi="Helvetica"/>
          <w:color w:val="000000"/>
          <w:sz w:val="20"/>
        </w:rPr>
        <w:t xml:space="preserve"> </w:t>
      </w:r>
    </w:p>
    <w:p w14:paraId="4CE889EE" w14:textId="77777777" w:rsidR="00B97826" w:rsidRPr="00F42555" w:rsidRDefault="00B97826" w:rsidP="00B56B94">
      <w:pPr>
        <w:jc w:val="both"/>
        <w:rPr>
          <w:rFonts w:ascii="Helvetica" w:hAnsi="Helvetica"/>
          <w:color w:val="000000"/>
          <w:sz w:val="20"/>
        </w:rPr>
      </w:pPr>
    </w:p>
    <w:p w14:paraId="18119F75" w14:textId="6D2C05D4" w:rsidR="00B56B94" w:rsidRPr="00F42555" w:rsidRDefault="00FA78E1" w:rsidP="00B56B94">
      <w:pPr>
        <w:jc w:val="both"/>
        <w:rPr>
          <w:rFonts w:ascii="Helvetica" w:hAnsi="Helvetica"/>
          <w:color w:val="000000"/>
          <w:sz w:val="20"/>
        </w:rPr>
      </w:pPr>
      <w:r w:rsidRPr="00F42555">
        <w:rPr>
          <w:rFonts w:ascii="Helvetica" w:hAnsi="Helvetica"/>
          <w:color w:val="000000"/>
          <w:sz w:val="20"/>
        </w:rPr>
        <w:t xml:space="preserve">Prior to the 2012 Act, regulations </w:t>
      </w:r>
      <w:r w:rsidR="008215BC" w:rsidRPr="00F42555">
        <w:rPr>
          <w:rFonts w:ascii="Helvetica" w:hAnsi="Helvetica"/>
          <w:color w:val="000000"/>
          <w:sz w:val="20"/>
        </w:rPr>
        <w:t>required foundation trusts to cons</w:t>
      </w:r>
      <w:r w:rsidR="00B1790A" w:rsidRPr="00F42555">
        <w:rPr>
          <w:rFonts w:ascii="Helvetica" w:hAnsi="Helvetica"/>
          <w:color w:val="000000"/>
          <w:sz w:val="20"/>
        </w:rPr>
        <w:t xml:space="preserve">ult with OSCs </w:t>
      </w:r>
      <w:r w:rsidR="008215BC" w:rsidRPr="00F42555">
        <w:rPr>
          <w:rFonts w:ascii="Helvetica" w:hAnsi="Helvetica"/>
          <w:color w:val="000000"/>
          <w:sz w:val="20"/>
        </w:rPr>
        <w:t>when</w:t>
      </w:r>
      <w:r w:rsidR="00B1790A" w:rsidRPr="00F42555">
        <w:rPr>
          <w:rFonts w:ascii="Helvetica" w:hAnsi="Helvetica"/>
          <w:color w:val="000000"/>
          <w:sz w:val="20"/>
        </w:rPr>
        <w:t>:</w:t>
      </w:r>
      <w:r w:rsidR="008215BC" w:rsidRPr="00F42555">
        <w:rPr>
          <w:rFonts w:ascii="Helvetica" w:hAnsi="Helvetica"/>
          <w:color w:val="000000"/>
          <w:sz w:val="20"/>
        </w:rPr>
        <w:t xml:space="preserve"> </w:t>
      </w:r>
    </w:p>
    <w:p w14:paraId="771F0EB6" w14:textId="77777777" w:rsidR="00B56B94" w:rsidRPr="00F42555" w:rsidRDefault="00B56B94" w:rsidP="00B56B94">
      <w:pPr>
        <w:jc w:val="both"/>
        <w:rPr>
          <w:rFonts w:ascii="Helvetica" w:hAnsi="Helvetica"/>
          <w:color w:val="000000"/>
          <w:sz w:val="20"/>
        </w:rPr>
      </w:pPr>
    </w:p>
    <w:p w14:paraId="4331B657" w14:textId="2B6BC3CE" w:rsidR="00173FCC" w:rsidRPr="004F0958" w:rsidRDefault="00B1790A" w:rsidP="004F0958">
      <w:pPr>
        <w:pStyle w:val="ListParagraph"/>
        <w:numPr>
          <w:ilvl w:val="0"/>
          <w:numId w:val="45"/>
        </w:numPr>
        <w:jc w:val="both"/>
        <w:rPr>
          <w:rFonts w:ascii="Helvetica" w:hAnsi="Helvetica"/>
          <w:color w:val="000000"/>
          <w:sz w:val="20"/>
        </w:rPr>
      </w:pPr>
      <w:r w:rsidRPr="00173FCC">
        <w:rPr>
          <w:rFonts w:ascii="Helvetica" w:hAnsi="Helvetica"/>
          <w:color w:val="000000"/>
          <w:sz w:val="20"/>
        </w:rPr>
        <w:t>They</w:t>
      </w:r>
      <w:r w:rsidR="00B56B94" w:rsidRPr="00173FCC">
        <w:rPr>
          <w:rFonts w:ascii="Helvetica" w:hAnsi="Helvetica"/>
          <w:color w:val="000000"/>
          <w:sz w:val="20"/>
        </w:rPr>
        <w:t xml:space="preserve"> propose</w:t>
      </w:r>
      <w:r w:rsidRPr="00173FCC">
        <w:rPr>
          <w:rFonts w:ascii="Helvetica" w:hAnsi="Helvetica"/>
          <w:color w:val="000000"/>
          <w:sz w:val="20"/>
        </w:rPr>
        <w:t>d</w:t>
      </w:r>
      <w:r w:rsidR="00B56B94" w:rsidRPr="00173FCC">
        <w:rPr>
          <w:rFonts w:ascii="Helvetica" w:hAnsi="Helvetica"/>
          <w:color w:val="000000"/>
          <w:sz w:val="20"/>
        </w:rPr>
        <w:t xml:space="preserve"> to </w:t>
      </w:r>
      <w:r w:rsidR="00034C4A" w:rsidRPr="00173FCC">
        <w:rPr>
          <w:rFonts w:ascii="Helvetica" w:hAnsi="Helvetica"/>
          <w:color w:val="000000"/>
          <w:sz w:val="20"/>
        </w:rPr>
        <w:t>make an application to Monitor</w:t>
      </w:r>
      <w:r w:rsidR="00BB123C" w:rsidRPr="00173FCC">
        <w:rPr>
          <w:rFonts w:ascii="Helvetica" w:hAnsi="Helvetica"/>
          <w:color w:val="000000"/>
          <w:sz w:val="20"/>
        </w:rPr>
        <w:t xml:space="preserve">, the independent FT regulator, </w:t>
      </w:r>
      <w:r w:rsidR="00B56B94" w:rsidRPr="00173FCC">
        <w:rPr>
          <w:rFonts w:ascii="Helvetica" w:hAnsi="Helvetica"/>
          <w:color w:val="000000"/>
          <w:sz w:val="20"/>
        </w:rPr>
        <w:t>to vary the</w:t>
      </w:r>
      <w:r w:rsidR="00BB123C" w:rsidRPr="00173FCC">
        <w:rPr>
          <w:rFonts w:ascii="Helvetica" w:hAnsi="Helvetica"/>
          <w:color w:val="000000"/>
          <w:sz w:val="20"/>
        </w:rPr>
        <w:t xml:space="preserve"> </w:t>
      </w:r>
      <w:r w:rsidR="00B56B94" w:rsidRPr="00173FCC">
        <w:rPr>
          <w:rFonts w:ascii="Helvetica" w:hAnsi="Helvetica"/>
          <w:color w:val="000000"/>
          <w:sz w:val="20"/>
        </w:rPr>
        <w:t xml:space="preserve"> terms of their authorisation and </w:t>
      </w:r>
    </w:p>
    <w:p w14:paraId="5C7D24CD" w14:textId="108019E3" w:rsidR="00B1790A" w:rsidRPr="00173FCC" w:rsidRDefault="00B56B94" w:rsidP="003612EF">
      <w:pPr>
        <w:pStyle w:val="ListParagraph"/>
        <w:numPr>
          <w:ilvl w:val="0"/>
          <w:numId w:val="45"/>
        </w:numPr>
        <w:jc w:val="both"/>
        <w:rPr>
          <w:rFonts w:ascii="Helvetica" w:hAnsi="Helvetica"/>
          <w:color w:val="000000"/>
          <w:sz w:val="20"/>
        </w:rPr>
      </w:pPr>
      <w:r w:rsidRPr="00173FCC">
        <w:rPr>
          <w:rFonts w:ascii="Helvetica" w:hAnsi="Helvetica"/>
          <w:color w:val="000000"/>
          <w:sz w:val="20"/>
        </w:rPr>
        <w:t xml:space="preserve">Where the application, if successful, would result in a substantial variation in the provision of “protected goods and services” i.e those a FT </w:t>
      </w:r>
      <w:r w:rsidR="00FF7039">
        <w:rPr>
          <w:rFonts w:ascii="Helvetica" w:hAnsi="Helvetica"/>
          <w:color w:val="000000"/>
          <w:sz w:val="20"/>
        </w:rPr>
        <w:t xml:space="preserve">must </w:t>
      </w:r>
      <w:r w:rsidRPr="00173FCC">
        <w:rPr>
          <w:rFonts w:ascii="Helvetica" w:hAnsi="Helvetica"/>
          <w:color w:val="000000"/>
          <w:sz w:val="20"/>
        </w:rPr>
        <w:t>provide under the</w:t>
      </w:r>
      <w:r w:rsidR="00A50F1C" w:rsidRPr="00173FCC">
        <w:rPr>
          <w:rFonts w:ascii="Helvetica" w:hAnsi="Helvetica"/>
          <w:color w:val="000000"/>
          <w:sz w:val="20"/>
        </w:rPr>
        <w:t xml:space="preserve"> terms of its authorisation </w:t>
      </w:r>
      <w:r w:rsidR="008F1F91" w:rsidRPr="00173FCC">
        <w:rPr>
          <w:rFonts w:ascii="Helvetica" w:hAnsi="Helvetica"/>
          <w:color w:val="000000"/>
          <w:sz w:val="20"/>
        </w:rPr>
        <w:t xml:space="preserve"> </w:t>
      </w:r>
      <w:r w:rsidR="00A50F1C" w:rsidRPr="00173FCC">
        <w:rPr>
          <w:rFonts w:ascii="Helvetica" w:hAnsi="Helvetica"/>
          <w:color w:val="000000"/>
          <w:sz w:val="20"/>
        </w:rPr>
        <w:t>(</w:t>
      </w:r>
      <w:r w:rsidRPr="00FF7039">
        <w:rPr>
          <w:rFonts w:ascii="Helvetica" w:hAnsi="Helvetica"/>
          <w:color w:val="000000"/>
          <w:sz w:val="18"/>
          <w:szCs w:val="18"/>
        </w:rPr>
        <w:t>Communities Health and Standards Act 2003( NHS Foundation Trusts Order 2004</w:t>
      </w:r>
      <w:r w:rsidRPr="00173FCC">
        <w:rPr>
          <w:rFonts w:ascii="Helvetica" w:hAnsi="Helvetica"/>
          <w:color w:val="000000"/>
          <w:sz w:val="20"/>
        </w:rPr>
        <w:t xml:space="preserve">). </w:t>
      </w:r>
    </w:p>
    <w:p w14:paraId="3404796A" w14:textId="77777777" w:rsidR="002B3BCC" w:rsidRDefault="002B3BCC" w:rsidP="002B3BCC">
      <w:pPr>
        <w:jc w:val="both"/>
        <w:rPr>
          <w:rFonts w:ascii="Helvetica" w:hAnsi="Helvetica"/>
          <w:color w:val="000000"/>
          <w:sz w:val="20"/>
        </w:rPr>
      </w:pPr>
    </w:p>
    <w:p w14:paraId="2AB2A416" w14:textId="1B1B9FAC" w:rsidR="002B3BCC" w:rsidRPr="00F42555" w:rsidRDefault="004C57D6" w:rsidP="002B3BCC">
      <w:pPr>
        <w:jc w:val="both"/>
        <w:rPr>
          <w:rFonts w:ascii="Helvetica" w:hAnsi="Helvetica"/>
          <w:color w:val="000000"/>
          <w:sz w:val="20"/>
        </w:rPr>
      </w:pPr>
      <w:r>
        <w:rPr>
          <w:rFonts w:ascii="Helvetica" w:hAnsi="Helvetica"/>
          <w:color w:val="000000"/>
          <w:sz w:val="20"/>
        </w:rPr>
        <w:t xml:space="preserve">Under the 2013 </w:t>
      </w:r>
      <w:r w:rsidR="009516A4">
        <w:rPr>
          <w:rFonts w:ascii="Helvetica" w:hAnsi="Helvetica"/>
          <w:color w:val="000000"/>
          <w:sz w:val="20"/>
        </w:rPr>
        <w:t>scrutiny regulations, c</w:t>
      </w:r>
      <w:r w:rsidR="006D197B">
        <w:rPr>
          <w:rFonts w:ascii="Helvetica" w:hAnsi="Helvetica"/>
          <w:color w:val="000000"/>
          <w:sz w:val="20"/>
        </w:rPr>
        <w:t xml:space="preserve">ommissioners, i.e. CCGs or NHS England, are responsible for carrying out consultations when they fund the services under consideration. </w:t>
      </w:r>
      <w:r w:rsidR="00672338">
        <w:rPr>
          <w:rFonts w:ascii="Helvetica" w:hAnsi="Helvetica"/>
          <w:color w:val="000000"/>
          <w:sz w:val="20"/>
        </w:rPr>
        <w:t>When a provider has a development or variation “under consideration”</w:t>
      </w:r>
      <w:r>
        <w:rPr>
          <w:rFonts w:ascii="Helvetica" w:hAnsi="Helvetica"/>
          <w:color w:val="000000"/>
          <w:sz w:val="20"/>
        </w:rPr>
        <w:t>, therefore,</w:t>
      </w:r>
      <w:r w:rsidR="00672338">
        <w:rPr>
          <w:rFonts w:ascii="Helvetica" w:hAnsi="Helvetica"/>
          <w:color w:val="000000"/>
          <w:sz w:val="20"/>
        </w:rPr>
        <w:t xml:space="preserve"> it will need to inform commissione</w:t>
      </w:r>
      <w:r w:rsidR="009516A4">
        <w:rPr>
          <w:rFonts w:ascii="Helvetica" w:hAnsi="Helvetica"/>
          <w:color w:val="000000"/>
          <w:sz w:val="20"/>
        </w:rPr>
        <w:t>r</w:t>
      </w:r>
      <w:r w:rsidR="00672338">
        <w:rPr>
          <w:rFonts w:ascii="Helvetica" w:hAnsi="Helvetica"/>
          <w:color w:val="000000"/>
          <w:sz w:val="20"/>
        </w:rPr>
        <w:t>s at a very early stage so that they can begin to consult as soon as possible.</w:t>
      </w:r>
    </w:p>
    <w:p w14:paraId="47F9ABB5" w14:textId="77777777" w:rsidR="00B1790A" w:rsidRPr="00F42555" w:rsidRDefault="00B1790A" w:rsidP="00B56B94">
      <w:pPr>
        <w:jc w:val="both"/>
        <w:rPr>
          <w:rFonts w:ascii="Helvetica" w:hAnsi="Helvetica"/>
          <w:color w:val="000000"/>
          <w:sz w:val="20"/>
        </w:rPr>
      </w:pPr>
    </w:p>
    <w:p w14:paraId="6431BF14" w14:textId="0D5C2923" w:rsidR="003C05AD" w:rsidRDefault="003B4CEF" w:rsidP="00B56B94">
      <w:pPr>
        <w:jc w:val="both"/>
        <w:rPr>
          <w:rFonts w:ascii="Helvetica" w:hAnsi="Helvetica"/>
          <w:color w:val="000000"/>
          <w:sz w:val="20"/>
        </w:rPr>
      </w:pPr>
      <w:r w:rsidRPr="00F42555">
        <w:rPr>
          <w:rFonts w:ascii="Helvetica" w:hAnsi="Helvetica"/>
          <w:color w:val="000000"/>
          <w:sz w:val="20"/>
        </w:rPr>
        <w:t xml:space="preserve">In April 2013, </w:t>
      </w:r>
      <w:r w:rsidR="003C05AD" w:rsidRPr="00F42555">
        <w:rPr>
          <w:rFonts w:ascii="Helvetica" w:hAnsi="Helvetica"/>
          <w:color w:val="000000"/>
          <w:sz w:val="20"/>
        </w:rPr>
        <w:t>following the 201</w:t>
      </w:r>
      <w:r w:rsidR="007C3B18" w:rsidRPr="00F42555">
        <w:rPr>
          <w:rFonts w:ascii="Helvetica" w:hAnsi="Helvetica"/>
          <w:color w:val="000000"/>
          <w:sz w:val="20"/>
        </w:rPr>
        <w:t>2</w:t>
      </w:r>
      <w:r w:rsidR="003C05AD" w:rsidRPr="00F42555">
        <w:rPr>
          <w:rFonts w:ascii="Helvetica" w:hAnsi="Helvetica"/>
          <w:color w:val="000000"/>
          <w:sz w:val="20"/>
        </w:rPr>
        <w:t xml:space="preserve"> Act, </w:t>
      </w:r>
      <w:r w:rsidR="00034C4A" w:rsidRPr="00F42555">
        <w:rPr>
          <w:rFonts w:ascii="Helvetica" w:hAnsi="Helvetica"/>
          <w:color w:val="000000"/>
          <w:sz w:val="20"/>
        </w:rPr>
        <w:t>Monitor</w:t>
      </w:r>
      <w:r w:rsidR="00222693" w:rsidRPr="00F42555">
        <w:rPr>
          <w:rFonts w:ascii="Helvetica" w:hAnsi="Helvetica"/>
          <w:color w:val="000000"/>
          <w:sz w:val="20"/>
        </w:rPr>
        <w:t xml:space="preserve"> </w:t>
      </w:r>
      <w:r w:rsidR="00034C4A" w:rsidRPr="00F42555">
        <w:rPr>
          <w:rFonts w:ascii="Helvetica" w:hAnsi="Helvetica"/>
          <w:color w:val="000000"/>
          <w:sz w:val="20"/>
        </w:rPr>
        <w:t>beca</w:t>
      </w:r>
      <w:r w:rsidR="005E07C4" w:rsidRPr="00F42555">
        <w:rPr>
          <w:rFonts w:ascii="Helvetica" w:hAnsi="Helvetica"/>
          <w:color w:val="000000"/>
          <w:sz w:val="20"/>
        </w:rPr>
        <w:t>me the economic regulator for all providers of NHS funded care, including those from the priv</w:t>
      </w:r>
      <w:r w:rsidR="003A6A61" w:rsidRPr="00F42555">
        <w:rPr>
          <w:rFonts w:ascii="Helvetica" w:hAnsi="Helvetica"/>
          <w:color w:val="000000"/>
          <w:sz w:val="20"/>
        </w:rPr>
        <w:t>ate sector</w:t>
      </w:r>
      <w:r w:rsidRPr="00F42555">
        <w:rPr>
          <w:rFonts w:ascii="Helvetica" w:hAnsi="Helvetica"/>
          <w:color w:val="000000"/>
          <w:sz w:val="20"/>
        </w:rPr>
        <w:t>.</w:t>
      </w:r>
      <w:r w:rsidR="005E07C4" w:rsidRPr="00F42555">
        <w:rPr>
          <w:rFonts w:ascii="Helvetica" w:hAnsi="Helvetica"/>
          <w:color w:val="000000"/>
          <w:sz w:val="20"/>
        </w:rPr>
        <w:t xml:space="preserve"> </w:t>
      </w:r>
      <w:r w:rsidR="008F1F91" w:rsidRPr="00F42555">
        <w:rPr>
          <w:rFonts w:ascii="Helvetica" w:hAnsi="Helvetica"/>
          <w:color w:val="000000"/>
          <w:sz w:val="20"/>
        </w:rPr>
        <w:t>Now f</w:t>
      </w:r>
      <w:r w:rsidR="00DB291D" w:rsidRPr="00F42555">
        <w:rPr>
          <w:rFonts w:ascii="Helvetica" w:hAnsi="Helvetica"/>
          <w:color w:val="000000"/>
          <w:sz w:val="20"/>
        </w:rPr>
        <w:t xml:space="preserve">oundation trusts, along with all other </w:t>
      </w:r>
      <w:r w:rsidR="00B1790A" w:rsidRPr="00F42555">
        <w:rPr>
          <w:rFonts w:ascii="Helvetica" w:hAnsi="Helvetica"/>
          <w:color w:val="000000"/>
          <w:sz w:val="20"/>
        </w:rPr>
        <w:t>providers of NHS</w:t>
      </w:r>
      <w:r w:rsidR="00DB291D" w:rsidRPr="00F42555">
        <w:rPr>
          <w:rFonts w:ascii="Helvetica" w:hAnsi="Helvetica"/>
          <w:color w:val="000000"/>
          <w:sz w:val="20"/>
        </w:rPr>
        <w:t xml:space="preserve"> care, </w:t>
      </w:r>
      <w:r w:rsidR="00695464">
        <w:rPr>
          <w:rFonts w:ascii="Helvetica" w:hAnsi="Helvetica"/>
          <w:color w:val="000000"/>
          <w:sz w:val="20"/>
        </w:rPr>
        <w:t xml:space="preserve">apart from NHS Trusts, </w:t>
      </w:r>
      <w:r w:rsidRPr="00F42555">
        <w:rPr>
          <w:rFonts w:ascii="Helvetica" w:hAnsi="Helvetica"/>
          <w:color w:val="000000"/>
          <w:sz w:val="20"/>
        </w:rPr>
        <w:t xml:space="preserve">are issued with a licence </w:t>
      </w:r>
      <w:r w:rsidR="00A05440" w:rsidRPr="00F42555">
        <w:rPr>
          <w:rFonts w:ascii="Helvetica" w:hAnsi="Helvetica"/>
          <w:color w:val="000000"/>
          <w:sz w:val="20"/>
        </w:rPr>
        <w:t>that</w:t>
      </w:r>
      <w:r w:rsidR="003C05AD" w:rsidRPr="00F42555">
        <w:rPr>
          <w:rFonts w:ascii="Helvetica" w:hAnsi="Helvetica"/>
          <w:color w:val="000000"/>
          <w:sz w:val="20"/>
        </w:rPr>
        <w:t xml:space="preserve"> sets out the terms under which they must operate. NHS FTs authorised before 2013 </w:t>
      </w:r>
      <w:r w:rsidR="00E84EB8" w:rsidRPr="00F42555">
        <w:rPr>
          <w:rFonts w:ascii="Helvetica" w:hAnsi="Helvetica"/>
          <w:color w:val="000000"/>
          <w:sz w:val="20"/>
        </w:rPr>
        <w:t xml:space="preserve">were </w:t>
      </w:r>
      <w:r w:rsidR="003C05AD" w:rsidRPr="00F42555">
        <w:rPr>
          <w:rFonts w:ascii="Helvetica" w:hAnsi="Helvetica"/>
          <w:color w:val="000000"/>
          <w:sz w:val="20"/>
        </w:rPr>
        <w:t>automatically issued with a licence and their</w:t>
      </w:r>
      <w:r w:rsidR="00E84EB8" w:rsidRPr="00F42555">
        <w:rPr>
          <w:rFonts w:ascii="Helvetica" w:hAnsi="Helvetica"/>
          <w:color w:val="000000"/>
          <w:sz w:val="20"/>
        </w:rPr>
        <w:t xml:space="preserve"> </w:t>
      </w:r>
      <w:r w:rsidR="003C05AD" w:rsidRPr="00F42555">
        <w:rPr>
          <w:rFonts w:ascii="Helvetica" w:hAnsi="Helvetica"/>
          <w:color w:val="000000"/>
          <w:sz w:val="20"/>
        </w:rPr>
        <w:t>’protected goods and services</w:t>
      </w:r>
      <w:r w:rsidR="00E84EB8" w:rsidRPr="00F42555">
        <w:rPr>
          <w:rFonts w:ascii="Helvetica" w:hAnsi="Helvetica"/>
          <w:color w:val="000000"/>
          <w:sz w:val="20"/>
        </w:rPr>
        <w:t>’</w:t>
      </w:r>
      <w:r w:rsidR="003C05AD" w:rsidRPr="00F42555">
        <w:rPr>
          <w:rFonts w:ascii="Helvetica" w:hAnsi="Helvetica"/>
          <w:color w:val="000000"/>
          <w:sz w:val="20"/>
        </w:rPr>
        <w:t xml:space="preserve"> designated ‘commissioner requested services</w:t>
      </w:r>
      <w:r w:rsidR="00E84EB8" w:rsidRPr="00F42555">
        <w:rPr>
          <w:rFonts w:ascii="Helvetica" w:hAnsi="Helvetica"/>
          <w:color w:val="000000"/>
          <w:sz w:val="20"/>
        </w:rPr>
        <w:t>’</w:t>
      </w:r>
      <w:r w:rsidR="00842276" w:rsidRPr="00F42555">
        <w:rPr>
          <w:rFonts w:ascii="Helvetica" w:hAnsi="Helvetica"/>
          <w:color w:val="000000"/>
          <w:sz w:val="20"/>
        </w:rPr>
        <w:t xml:space="preserve"> (CRS)</w:t>
      </w:r>
      <w:r w:rsidR="003C05AD" w:rsidRPr="00F42555">
        <w:rPr>
          <w:rFonts w:ascii="Helvetica" w:hAnsi="Helvetica"/>
          <w:color w:val="000000"/>
          <w:sz w:val="20"/>
        </w:rPr>
        <w:t xml:space="preserve">. </w:t>
      </w:r>
      <w:r w:rsidR="009B5FAA" w:rsidRPr="00F42555">
        <w:rPr>
          <w:rFonts w:ascii="Helvetica" w:hAnsi="Helvetica"/>
          <w:color w:val="000000"/>
          <w:sz w:val="20"/>
        </w:rPr>
        <w:t>Commissioner requeste</w:t>
      </w:r>
      <w:r w:rsidR="00842276" w:rsidRPr="00F42555">
        <w:rPr>
          <w:rFonts w:ascii="Helvetica" w:hAnsi="Helvetica"/>
          <w:color w:val="000000"/>
          <w:sz w:val="20"/>
        </w:rPr>
        <w:t xml:space="preserve">d services are those commissioners </w:t>
      </w:r>
      <w:r w:rsidR="002A4A95">
        <w:rPr>
          <w:rFonts w:ascii="Helvetica" w:hAnsi="Helvetica"/>
          <w:color w:val="000000"/>
          <w:sz w:val="20"/>
        </w:rPr>
        <w:t xml:space="preserve">define as being </w:t>
      </w:r>
      <w:r w:rsidR="00842276" w:rsidRPr="00F42555">
        <w:rPr>
          <w:rFonts w:ascii="Helvetica" w:hAnsi="Helvetica"/>
          <w:color w:val="000000"/>
          <w:sz w:val="20"/>
        </w:rPr>
        <w:t>essential i.e. services that should continue to be provided locally if any individual</w:t>
      </w:r>
      <w:r w:rsidR="00E567A0">
        <w:rPr>
          <w:rFonts w:ascii="Helvetica" w:hAnsi="Helvetica"/>
          <w:color w:val="000000"/>
          <w:sz w:val="20"/>
        </w:rPr>
        <w:t xml:space="preserve"> provider is at risk of failing</w:t>
      </w:r>
      <w:r w:rsidR="00842276" w:rsidRPr="00F42555">
        <w:rPr>
          <w:rFonts w:ascii="Helvetica" w:hAnsi="Helvetica"/>
          <w:color w:val="000000"/>
          <w:sz w:val="20"/>
        </w:rPr>
        <w:t xml:space="preserve"> financially (Ref</w:t>
      </w:r>
      <w:r w:rsidR="009516A4">
        <w:rPr>
          <w:rFonts w:ascii="Helvetica" w:hAnsi="Helvetica"/>
          <w:color w:val="000000"/>
          <w:sz w:val="20"/>
        </w:rPr>
        <w:t xml:space="preserve"> 12</w:t>
      </w:r>
      <w:r w:rsidR="00C370A6">
        <w:rPr>
          <w:rFonts w:ascii="Helvetica" w:hAnsi="Helvetica"/>
          <w:color w:val="000000"/>
          <w:sz w:val="20"/>
        </w:rPr>
        <w:t>).</w:t>
      </w:r>
    </w:p>
    <w:p w14:paraId="0480F0BE" w14:textId="77777777" w:rsidR="00A7110D" w:rsidRDefault="00A7110D" w:rsidP="00B56B94">
      <w:pPr>
        <w:jc w:val="both"/>
        <w:rPr>
          <w:rFonts w:ascii="Helvetica" w:hAnsi="Helvetica"/>
          <w:color w:val="000000"/>
          <w:sz w:val="20"/>
        </w:rPr>
      </w:pPr>
    </w:p>
    <w:p w14:paraId="358F9B27" w14:textId="63AF3F55" w:rsidR="003C05AD" w:rsidRDefault="00A7110D" w:rsidP="00B56B94">
      <w:pPr>
        <w:jc w:val="both"/>
        <w:rPr>
          <w:rFonts w:ascii="Helvetica" w:hAnsi="Helvetica"/>
          <w:color w:val="000000"/>
          <w:sz w:val="20"/>
        </w:rPr>
      </w:pPr>
      <w:r>
        <w:rPr>
          <w:rFonts w:ascii="Helvetica" w:hAnsi="Helvetica"/>
          <w:color w:val="000000"/>
          <w:sz w:val="20"/>
        </w:rPr>
        <w:t xml:space="preserve">There is no formal requirement for CCGs to involve the public in deciding whether a service should be classified as a CRS or not. </w:t>
      </w:r>
      <w:r w:rsidR="004C57D6">
        <w:rPr>
          <w:rFonts w:ascii="Helvetica" w:hAnsi="Helvetica"/>
          <w:color w:val="000000"/>
          <w:sz w:val="20"/>
        </w:rPr>
        <w:t>However, i</w:t>
      </w:r>
      <w:r w:rsidR="00430F22">
        <w:rPr>
          <w:rFonts w:ascii="Helvetica" w:hAnsi="Helvetica"/>
          <w:color w:val="000000"/>
          <w:sz w:val="20"/>
        </w:rPr>
        <w:t>f</w:t>
      </w:r>
      <w:r w:rsidR="00430F22" w:rsidRPr="00F42555">
        <w:rPr>
          <w:rFonts w:ascii="Helvetica" w:hAnsi="Helvetica"/>
          <w:color w:val="000000"/>
          <w:sz w:val="20"/>
        </w:rPr>
        <w:t xml:space="preserve"> a service is designated a non-CRS, it does not mean that patients do not need </w:t>
      </w:r>
      <w:r w:rsidR="00430F22">
        <w:rPr>
          <w:rFonts w:ascii="Helvetica" w:hAnsi="Helvetica"/>
          <w:color w:val="000000"/>
          <w:sz w:val="20"/>
        </w:rPr>
        <w:t xml:space="preserve">or value </w:t>
      </w:r>
      <w:r w:rsidR="00430F22" w:rsidRPr="00F42555">
        <w:rPr>
          <w:rFonts w:ascii="Helvetica" w:hAnsi="Helvetica"/>
          <w:color w:val="000000"/>
          <w:sz w:val="20"/>
        </w:rPr>
        <w:t xml:space="preserve">the service. Rather, commissioners believe suitable alternatives exist </w:t>
      </w:r>
      <w:r w:rsidR="009516A4">
        <w:rPr>
          <w:rFonts w:ascii="Helvetica" w:hAnsi="Helvetica"/>
          <w:color w:val="000000"/>
          <w:sz w:val="20"/>
        </w:rPr>
        <w:t xml:space="preserve">if the current provider </w:t>
      </w:r>
      <w:r w:rsidR="00430F22" w:rsidRPr="00F42555">
        <w:rPr>
          <w:rFonts w:ascii="Helvetica" w:hAnsi="Helvetica"/>
          <w:color w:val="000000"/>
          <w:sz w:val="20"/>
        </w:rPr>
        <w:t>stop</w:t>
      </w:r>
      <w:r w:rsidR="009516A4">
        <w:rPr>
          <w:rFonts w:ascii="Helvetica" w:hAnsi="Helvetica"/>
          <w:color w:val="000000"/>
          <w:sz w:val="20"/>
        </w:rPr>
        <w:t>ped</w:t>
      </w:r>
      <w:r w:rsidR="00430F22" w:rsidRPr="00F42555">
        <w:rPr>
          <w:rFonts w:ascii="Helvetica" w:hAnsi="Helvetica"/>
          <w:color w:val="000000"/>
          <w:sz w:val="20"/>
        </w:rPr>
        <w:t xml:space="preserve"> providing that service. Moreover, commissioners can change the designation of a service as circumstances change. For example, not all ‘protected goods and services’ are expected to retain their CRS status beyond the initial stage</w:t>
      </w:r>
      <w:r w:rsidR="00D60732">
        <w:rPr>
          <w:rFonts w:ascii="Helvetica" w:hAnsi="Helvetica"/>
          <w:color w:val="000000"/>
          <w:sz w:val="20"/>
        </w:rPr>
        <w:t xml:space="preserve"> </w:t>
      </w:r>
      <w:r w:rsidR="009516A4">
        <w:rPr>
          <w:rFonts w:ascii="Helvetica" w:hAnsi="Helvetica"/>
          <w:color w:val="000000"/>
          <w:sz w:val="20"/>
        </w:rPr>
        <w:t>(Ref 12</w:t>
      </w:r>
      <w:r w:rsidR="00430F22">
        <w:rPr>
          <w:rFonts w:ascii="Helvetica" w:hAnsi="Helvetica"/>
          <w:color w:val="000000"/>
          <w:sz w:val="20"/>
        </w:rPr>
        <w:t>).</w:t>
      </w:r>
      <w:r w:rsidR="00430F22" w:rsidRPr="00F42555">
        <w:rPr>
          <w:rFonts w:ascii="Helvetica" w:hAnsi="Helvetica"/>
          <w:color w:val="000000"/>
          <w:sz w:val="20"/>
        </w:rPr>
        <w:t xml:space="preserve"> </w:t>
      </w:r>
      <w:r w:rsidR="00430F22">
        <w:rPr>
          <w:rFonts w:ascii="Helvetica" w:hAnsi="Helvetica"/>
          <w:color w:val="000000"/>
          <w:sz w:val="20"/>
        </w:rPr>
        <w:t>The number of services categorise</w:t>
      </w:r>
      <w:r w:rsidR="00D60732">
        <w:rPr>
          <w:rFonts w:ascii="Helvetica" w:hAnsi="Helvetica"/>
          <w:color w:val="000000"/>
          <w:sz w:val="20"/>
        </w:rPr>
        <w:t xml:space="preserve">d as ‘non-essential’ will also </w:t>
      </w:r>
      <w:r w:rsidR="004C57D6">
        <w:rPr>
          <w:rFonts w:ascii="Helvetica" w:hAnsi="Helvetica"/>
          <w:color w:val="000000"/>
          <w:sz w:val="20"/>
        </w:rPr>
        <w:t xml:space="preserve">grow </w:t>
      </w:r>
      <w:r w:rsidR="00430F22">
        <w:rPr>
          <w:rFonts w:ascii="Helvetica" w:hAnsi="Helvetica"/>
          <w:color w:val="000000"/>
          <w:sz w:val="20"/>
        </w:rPr>
        <w:t>as new providers are encouraged to enter the market</w:t>
      </w:r>
      <w:r w:rsidR="004C57D6">
        <w:rPr>
          <w:rFonts w:ascii="Helvetica" w:hAnsi="Helvetica"/>
          <w:color w:val="000000"/>
          <w:sz w:val="20"/>
        </w:rPr>
        <w:t xml:space="preserve"> </w:t>
      </w:r>
      <w:r w:rsidR="00430F22">
        <w:rPr>
          <w:rFonts w:ascii="Helvetica" w:hAnsi="Helvetica"/>
          <w:color w:val="000000"/>
          <w:sz w:val="20"/>
        </w:rPr>
        <w:t>.</w:t>
      </w:r>
    </w:p>
    <w:p w14:paraId="2464E1F8" w14:textId="77777777" w:rsidR="00881625" w:rsidRPr="00F42555" w:rsidRDefault="00881625" w:rsidP="00B56B94">
      <w:pPr>
        <w:jc w:val="both"/>
        <w:rPr>
          <w:rFonts w:ascii="Helvetica" w:hAnsi="Helvetica"/>
          <w:color w:val="000000"/>
          <w:sz w:val="20"/>
        </w:rPr>
      </w:pPr>
    </w:p>
    <w:p w14:paraId="1E7A55B6" w14:textId="5D3A4C96" w:rsidR="006F781E" w:rsidRDefault="003B4CEF" w:rsidP="00B56B94">
      <w:pPr>
        <w:jc w:val="both"/>
        <w:rPr>
          <w:rFonts w:ascii="Helvetica" w:hAnsi="Helvetica"/>
          <w:color w:val="000000"/>
          <w:sz w:val="20"/>
        </w:rPr>
      </w:pPr>
      <w:r w:rsidRPr="00F42555">
        <w:rPr>
          <w:rFonts w:ascii="Helvetica" w:hAnsi="Helvetica"/>
          <w:color w:val="000000"/>
          <w:sz w:val="20"/>
        </w:rPr>
        <w:t xml:space="preserve">The licence requires </w:t>
      </w:r>
      <w:r w:rsidR="003C05AD" w:rsidRPr="00F42555">
        <w:rPr>
          <w:rFonts w:ascii="Helvetica" w:hAnsi="Helvetica"/>
          <w:color w:val="000000"/>
          <w:sz w:val="20"/>
        </w:rPr>
        <w:t>NHS FT</w:t>
      </w:r>
      <w:r w:rsidR="005F69AC" w:rsidRPr="00F42555">
        <w:rPr>
          <w:rFonts w:ascii="Helvetica" w:hAnsi="Helvetica"/>
          <w:color w:val="000000"/>
          <w:sz w:val="20"/>
        </w:rPr>
        <w:t>s</w:t>
      </w:r>
      <w:r w:rsidR="003C05AD" w:rsidRPr="00F42555">
        <w:rPr>
          <w:rFonts w:ascii="Helvetica" w:hAnsi="Helvetica"/>
          <w:color w:val="000000"/>
          <w:sz w:val="20"/>
        </w:rPr>
        <w:t xml:space="preserve"> </w:t>
      </w:r>
      <w:r w:rsidR="005E07C4" w:rsidRPr="00F42555">
        <w:rPr>
          <w:rFonts w:ascii="Helvetica" w:hAnsi="Helvetica"/>
          <w:color w:val="000000"/>
          <w:sz w:val="20"/>
        </w:rPr>
        <w:t xml:space="preserve">to continue to provide </w:t>
      </w:r>
      <w:r w:rsidR="00E84EB8" w:rsidRPr="00F42555">
        <w:rPr>
          <w:rFonts w:ascii="Helvetica" w:hAnsi="Helvetica"/>
          <w:color w:val="000000"/>
          <w:sz w:val="20"/>
        </w:rPr>
        <w:t>‘</w:t>
      </w:r>
      <w:r w:rsidR="005E07C4" w:rsidRPr="00F42555">
        <w:rPr>
          <w:rFonts w:ascii="Helvetica" w:hAnsi="Helvetica"/>
          <w:color w:val="000000"/>
          <w:sz w:val="20"/>
        </w:rPr>
        <w:t>commissioner requested ser</w:t>
      </w:r>
      <w:r w:rsidR="00E84EB8" w:rsidRPr="00F42555">
        <w:rPr>
          <w:rFonts w:ascii="Helvetica" w:hAnsi="Helvetica"/>
          <w:color w:val="000000"/>
          <w:sz w:val="20"/>
        </w:rPr>
        <w:t>v</w:t>
      </w:r>
      <w:r w:rsidR="005E07C4" w:rsidRPr="00F42555">
        <w:rPr>
          <w:rFonts w:ascii="Helvetica" w:hAnsi="Helvetica"/>
          <w:color w:val="000000"/>
          <w:sz w:val="20"/>
        </w:rPr>
        <w:t>ices</w:t>
      </w:r>
      <w:r w:rsidR="00E84EB8" w:rsidRPr="00F42555">
        <w:rPr>
          <w:rFonts w:ascii="Helvetica" w:hAnsi="Helvetica"/>
          <w:color w:val="000000"/>
          <w:sz w:val="20"/>
        </w:rPr>
        <w:t>’</w:t>
      </w:r>
      <w:r w:rsidR="005E07C4" w:rsidRPr="00F42555">
        <w:rPr>
          <w:rFonts w:ascii="Helvetica" w:hAnsi="Helvetica"/>
          <w:color w:val="000000"/>
          <w:sz w:val="20"/>
        </w:rPr>
        <w:t xml:space="preserve"> and not to make material changes to the way in which they are provided </w:t>
      </w:r>
      <w:r w:rsidR="005E07C4" w:rsidRPr="00F42555">
        <w:rPr>
          <w:rFonts w:ascii="Helvetica" w:hAnsi="Helvetica"/>
          <w:i/>
          <w:color w:val="000000"/>
          <w:sz w:val="20"/>
        </w:rPr>
        <w:t>without the agreement of commissioners</w:t>
      </w:r>
      <w:r w:rsidR="005E07C4" w:rsidRPr="00F42555">
        <w:rPr>
          <w:rFonts w:ascii="Helvetica" w:hAnsi="Helvetica"/>
          <w:color w:val="000000"/>
          <w:sz w:val="20"/>
        </w:rPr>
        <w:t xml:space="preserve">. </w:t>
      </w:r>
      <w:r w:rsidR="00D60732">
        <w:rPr>
          <w:rFonts w:ascii="Helvetica" w:hAnsi="Helvetica"/>
          <w:color w:val="000000"/>
          <w:sz w:val="20"/>
        </w:rPr>
        <w:t>It fo</w:t>
      </w:r>
      <w:r w:rsidR="00B079DE">
        <w:rPr>
          <w:rFonts w:ascii="Helvetica" w:hAnsi="Helvetica"/>
          <w:color w:val="000000"/>
          <w:sz w:val="20"/>
        </w:rPr>
        <w:t xml:space="preserve">llows that providers could change </w:t>
      </w:r>
      <w:r w:rsidR="00D60732">
        <w:rPr>
          <w:rFonts w:ascii="Helvetica" w:hAnsi="Helvetica"/>
          <w:color w:val="000000"/>
          <w:sz w:val="20"/>
        </w:rPr>
        <w:t xml:space="preserve">or stop providing non-commissioner requested services without the agreement of commissioners </w:t>
      </w:r>
      <w:r w:rsidR="00B079DE">
        <w:rPr>
          <w:rFonts w:ascii="Helvetica" w:hAnsi="Helvetica"/>
          <w:color w:val="000000"/>
          <w:sz w:val="20"/>
        </w:rPr>
        <w:t xml:space="preserve">and, also, </w:t>
      </w:r>
      <w:r w:rsidR="00D60732">
        <w:rPr>
          <w:rFonts w:ascii="Helvetica" w:hAnsi="Helvetica"/>
          <w:color w:val="000000"/>
          <w:sz w:val="20"/>
        </w:rPr>
        <w:t>without public consultation. This is because changes to non-essentia</w:t>
      </w:r>
      <w:r w:rsidR="00B079DE">
        <w:rPr>
          <w:rFonts w:ascii="Helvetica" w:hAnsi="Helvetica"/>
          <w:color w:val="000000"/>
          <w:sz w:val="20"/>
        </w:rPr>
        <w:t>l services, by definition, would</w:t>
      </w:r>
      <w:r w:rsidR="00D60732">
        <w:rPr>
          <w:rFonts w:ascii="Helvetica" w:hAnsi="Helvetica"/>
          <w:color w:val="000000"/>
          <w:sz w:val="20"/>
        </w:rPr>
        <w:t xml:space="preserve"> not qualify as substantial</w:t>
      </w:r>
      <w:r w:rsidR="00E92329">
        <w:rPr>
          <w:rFonts w:ascii="Helvetica" w:hAnsi="Helvetica"/>
          <w:color w:val="000000"/>
          <w:sz w:val="20"/>
        </w:rPr>
        <w:t xml:space="preserve"> and, therefore, would not</w:t>
      </w:r>
      <w:r w:rsidR="00B079DE">
        <w:rPr>
          <w:rFonts w:ascii="Helvetica" w:hAnsi="Helvetica"/>
          <w:color w:val="000000"/>
          <w:sz w:val="20"/>
        </w:rPr>
        <w:t xml:space="preserve"> trigger a requirement for providers or CCGs to consult  with LAs/OSCs</w:t>
      </w:r>
      <w:r w:rsidR="00D60732">
        <w:rPr>
          <w:rFonts w:ascii="Helvetica" w:hAnsi="Helvetica"/>
          <w:color w:val="000000"/>
          <w:sz w:val="20"/>
        </w:rPr>
        <w:t xml:space="preserve">. </w:t>
      </w:r>
      <w:r w:rsidR="00B079DE">
        <w:rPr>
          <w:rFonts w:ascii="Helvetica" w:hAnsi="Helvetica"/>
          <w:color w:val="000000"/>
          <w:sz w:val="20"/>
        </w:rPr>
        <w:t>A</w:t>
      </w:r>
      <w:r w:rsidR="00D60732">
        <w:rPr>
          <w:rFonts w:ascii="Helvetica" w:hAnsi="Helvetica"/>
          <w:color w:val="000000"/>
          <w:sz w:val="20"/>
        </w:rPr>
        <w:t>s more private com</w:t>
      </w:r>
      <w:r w:rsidR="008F20A1">
        <w:rPr>
          <w:rFonts w:ascii="Helvetica" w:hAnsi="Helvetica"/>
          <w:color w:val="000000"/>
          <w:sz w:val="20"/>
        </w:rPr>
        <w:t xml:space="preserve">panies enter the NHS, </w:t>
      </w:r>
      <w:r w:rsidR="00D60732">
        <w:rPr>
          <w:rFonts w:ascii="Helvetica" w:hAnsi="Helvetica"/>
          <w:color w:val="000000"/>
          <w:sz w:val="20"/>
        </w:rPr>
        <w:t xml:space="preserve"> </w:t>
      </w:r>
      <w:r w:rsidR="002A4A95">
        <w:rPr>
          <w:rFonts w:ascii="Helvetica" w:hAnsi="Helvetica"/>
          <w:color w:val="000000"/>
          <w:sz w:val="20"/>
        </w:rPr>
        <w:t>m</w:t>
      </w:r>
      <w:r w:rsidR="008F20A1">
        <w:rPr>
          <w:rFonts w:ascii="Helvetica" w:hAnsi="Helvetica"/>
          <w:color w:val="000000"/>
          <w:sz w:val="20"/>
        </w:rPr>
        <w:t xml:space="preserve">ore and more services </w:t>
      </w:r>
      <w:r w:rsidR="002A4A95">
        <w:rPr>
          <w:rFonts w:ascii="Helvetica" w:hAnsi="Helvetica"/>
          <w:color w:val="000000"/>
          <w:sz w:val="20"/>
        </w:rPr>
        <w:t xml:space="preserve">could be defined as non-essential and, therefore, </w:t>
      </w:r>
      <w:r w:rsidR="00B079DE">
        <w:rPr>
          <w:rFonts w:ascii="Helvetica" w:hAnsi="Helvetica"/>
          <w:color w:val="000000"/>
          <w:sz w:val="20"/>
        </w:rPr>
        <w:t>subject to change or closure</w:t>
      </w:r>
      <w:r w:rsidR="00D60732">
        <w:rPr>
          <w:rFonts w:ascii="Helvetica" w:hAnsi="Helvetica"/>
          <w:color w:val="000000"/>
          <w:sz w:val="20"/>
        </w:rPr>
        <w:t xml:space="preserve"> </w:t>
      </w:r>
      <w:r w:rsidR="008F20A1">
        <w:rPr>
          <w:rFonts w:ascii="Helvetica" w:hAnsi="Helvetica"/>
          <w:color w:val="000000"/>
          <w:sz w:val="20"/>
        </w:rPr>
        <w:t>over the heads of elected councillors</w:t>
      </w:r>
      <w:r w:rsidR="002A4A95">
        <w:rPr>
          <w:rFonts w:ascii="Helvetica" w:hAnsi="Helvetica"/>
          <w:color w:val="000000"/>
          <w:sz w:val="20"/>
        </w:rPr>
        <w:t xml:space="preserve"> and local people</w:t>
      </w:r>
      <w:r w:rsidR="008F20A1">
        <w:rPr>
          <w:rFonts w:ascii="Helvetica" w:hAnsi="Helvetica"/>
          <w:color w:val="000000"/>
          <w:sz w:val="20"/>
        </w:rPr>
        <w:t xml:space="preserve">. </w:t>
      </w:r>
    </w:p>
    <w:p w14:paraId="67A49C71" w14:textId="469985C2" w:rsidR="00934134" w:rsidRDefault="00934134" w:rsidP="00E567A0">
      <w:pPr>
        <w:tabs>
          <w:tab w:val="left" w:pos="1200"/>
        </w:tabs>
        <w:jc w:val="both"/>
        <w:rPr>
          <w:rFonts w:ascii="Helvetica" w:hAnsi="Helvetica"/>
          <w:color w:val="000000"/>
          <w:sz w:val="20"/>
        </w:rPr>
      </w:pPr>
    </w:p>
    <w:p w14:paraId="654B58E0" w14:textId="77777777" w:rsidR="00887A69" w:rsidRPr="00F42555" w:rsidRDefault="00887A69" w:rsidP="00E567A0">
      <w:pPr>
        <w:tabs>
          <w:tab w:val="left" w:pos="1200"/>
        </w:tabs>
        <w:jc w:val="both"/>
        <w:rPr>
          <w:rFonts w:ascii="Helvetica" w:hAnsi="Helvetica"/>
          <w:color w:val="000000"/>
          <w:sz w:val="20"/>
        </w:rPr>
      </w:pPr>
    </w:p>
    <w:p w14:paraId="66C1CCB3" w14:textId="693838E6" w:rsidR="00934134" w:rsidRDefault="00E266A7" w:rsidP="00B56B94">
      <w:pPr>
        <w:jc w:val="both"/>
        <w:rPr>
          <w:rFonts w:ascii="Helvetica" w:hAnsi="Helvetica"/>
          <w:b/>
          <w:color w:val="000000"/>
          <w:sz w:val="20"/>
        </w:rPr>
      </w:pPr>
      <w:r>
        <w:rPr>
          <w:rFonts w:ascii="Helvetica" w:hAnsi="Helvetica"/>
          <w:b/>
          <w:color w:val="000000"/>
          <w:sz w:val="20"/>
        </w:rPr>
        <w:t>2.21 Role of NHS FT Governors</w:t>
      </w:r>
    </w:p>
    <w:p w14:paraId="2CEBAD84" w14:textId="77777777" w:rsidR="00E266A7" w:rsidRPr="00F42555" w:rsidRDefault="00E266A7" w:rsidP="00B56B94">
      <w:pPr>
        <w:jc w:val="both"/>
        <w:rPr>
          <w:rFonts w:ascii="Helvetica" w:hAnsi="Helvetica"/>
          <w:color w:val="000000"/>
          <w:sz w:val="20"/>
        </w:rPr>
      </w:pPr>
    </w:p>
    <w:p w14:paraId="731A2F99" w14:textId="672784CC" w:rsidR="005C787C" w:rsidRDefault="000F7BEC" w:rsidP="00B56B94">
      <w:pPr>
        <w:jc w:val="both"/>
        <w:rPr>
          <w:rFonts w:ascii="Helvetica" w:hAnsi="Helvetica"/>
          <w:color w:val="000000"/>
          <w:sz w:val="20"/>
        </w:rPr>
      </w:pPr>
      <w:r>
        <w:rPr>
          <w:rFonts w:ascii="Helvetica" w:hAnsi="Helvetica"/>
          <w:color w:val="000000"/>
          <w:sz w:val="20"/>
        </w:rPr>
        <w:t xml:space="preserve">Boards of FT governors are responsible for holding non-executive directors to account individually and collectively for the performance of the Board of Directors. They must act in the best interests of their NHS Foundation Trusts and represent the members of the trust as a whole and the public. </w:t>
      </w:r>
      <w:r w:rsidR="00887A69">
        <w:rPr>
          <w:rFonts w:ascii="Helvetica" w:hAnsi="Helvetica"/>
          <w:color w:val="000000"/>
          <w:sz w:val="20"/>
        </w:rPr>
        <w:t>(Ref</w:t>
      </w:r>
      <w:r w:rsidR="002A4A95">
        <w:rPr>
          <w:rFonts w:ascii="Helvetica" w:hAnsi="Helvetica"/>
          <w:color w:val="000000"/>
          <w:sz w:val="20"/>
        </w:rPr>
        <w:t xml:space="preserve"> 16).  </w:t>
      </w:r>
    </w:p>
    <w:p w14:paraId="1627AA53" w14:textId="77777777" w:rsidR="000F7BEC" w:rsidRPr="00F42555" w:rsidRDefault="000F7BEC" w:rsidP="00B56B94">
      <w:pPr>
        <w:jc w:val="both"/>
        <w:rPr>
          <w:rFonts w:ascii="Helvetica" w:hAnsi="Helvetica"/>
          <w:color w:val="000000"/>
          <w:sz w:val="20"/>
        </w:rPr>
      </w:pPr>
    </w:p>
    <w:p w14:paraId="66599D37" w14:textId="6382B127" w:rsidR="00447F01" w:rsidRPr="00F42555" w:rsidRDefault="000F7BEC" w:rsidP="00B56B94">
      <w:pPr>
        <w:jc w:val="both"/>
        <w:rPr>
          <w:rFonts w:ascii="Helvetica" w:hAnsi="Helvetica"/>
          <w:color w:val="000000"/>
          <w:sz w:val="20"/>
        </w:rPr>
      </w:pPr>
      <w:r>
        <w:rPr>
          <w:rFonts w:ascii="Helvetica" w:hAnsi="Helvetica"/>
          <w:color w:val="000000"/>
          <w:sz w:val="20"/>
        </w:rPr>
        <w:t>T</w:t>
      </w:r>
      <w:r w:rsidR="002658F9" w:rsidRPr="00F42555">
        <w:rPr>
          <w:rFonts w:ascii="Helvetica" w:hAnsi="Helvetica"/>
          <w:color w:val="000000"/>
          <w:sz w:val="20"/>
        </w:rPr>
        <w:t xml:space="preserve">he 2012 Act </w:t>
      </w:r>
      <w:r w:rsidR="005C787C" w:rsidRPr="00F42555">
        <w:rPr>
          <w:rFonts w:ascii="Helvetica" w:hAnsi="Helvetica"/>
          <w:color w:val="000000"/>
          <w:sz w:val="20"/>
        </w:rPr>
        <w:t xml:space="preserve">provides FT governors with </w:t>
      </w:r>
      <w:r w:rsidR="002658F9" w:rsidRPr="00F42555">
        <w:rPr>
          <w:rFonts w:ascii="Helvetica" w:hAnsi="Helvetica"/>
          <w:color w:val="000000"/>
          <w:sz w:val="20"/>
        </w:rPr>
        <w:t>new duties and po</w:t>
      </w:r>
      <w:r w:rsidR="006A4B56" w:rsidRPr="00F42555">
        <w:rPr>
          <w:rFonts w:ascii="Helvetica" w:hAnsi="Helvetica"/>
          <w:color w:val="000000"/>
          <w:sz w:val="20"/>
        </w:rPr>
        <w:t xml:space="preserve">wers to </w:t>
      </w:r>
      <w:r w:rsidR="002658F9" w:rsidRPr="00F42555">
        <w:rPr>
          <w:rFonts w:ascii="Helvetica" w:hAnsi="Helvetica"/>
          <w:color w:val="000000"/>
          <w:sz w:val="20"/>
        </w:rPr>
        <w:t xml:space="preserve">approve </w:t>
      </w:r>
      <w:r w:rsidR="00881625">
        <w:rPr>
          <w:rFonts w:ascii="Helvetica" w:hAnsi="Helvetica"/>
          <w:color w:val="000000"/>
          <w:sz w:val="20"/>
        </w:rPr>
        <w:t xml:space="preserve">significant </w:t>
      </w:r>
      <w:r w:rsidR="002658F9" w:rsidRPr="00F42555">
        <w:rPr>
          <w:rFonts w:ascii="Helvetica" w:hAnsi="Helvetica"/>
          <w:color w:val="000000"/>
          <w:sz w:val="20"/>
        </w:rPr>
        <w:t>transactions</w:t>
      </w:r>
      <w:r w:rsidR="00881625">
        <w:rPr>
          <w:rFonts w:ascii="Helvetica" w:hAnsi="Helvetica"/>
          <w:color w:val="000000"/>
          <w:sz w:val="20"/>
        </w:rPr>
        <w:t xml:space="preserve">, mergers and acquisitions etc </w:t>
      </w:r>
      <w:r w:rsidR="004F589E" w:rsidRPr="00F42555">
        <w:rPr>
          <w:rFonts w:ascii="Helvetica" w:hAnsi="Helvetica"/>
          <w:color w:val="000000"/>
          <w:sz w:val="20"/>
        </w:rPr>
        <w:t xml:space="preserve">. For example: </w:t>
      </w:r>
    </w:p>
    <w:p w14:paraId="70C9C7A3" w14:textId="77777777" w:rsidR="00B56B94" w:rsidRPr="00F42555" w:rsidRDefault="00B56B94" w:rsidP="00B56B94">
      <w:pPr>
        <w:jc w:val="both"/>
        <w:rPr>
          <w:rFonts w:ascii="Helvetica" w:hAnsi="Helvetica"/>
          <w:color w:val="000000"/>
          <w:sz w:val="20"/>
        </w:rPr>
      </w:pPr>
    </w:p>
    <w:p w14:paraId="07FCA949" w14:textId="2DAD23CC" w:rsidR="00B56B94" w:rsidRDefault="00B56B94" w:rsidP="003612EF">
      <w:pPr>
        <w:pStyle w:val="ListParagraph"/>
        <w:numPr>
          <w:ilvl w:val="0"/>
          <w:numId w:val="39"/>
        </w:numPr>
        <w:jc w:val="both"/>
        <w:rPr>
          <w:rFonts w:ascii="Helvetica" w:hAnsi="Helvetica"/>
          <w:color w:val="000000"/>
          <w:sz w:val="20"/>
        </w:rPr>
      </w:pPr>
      <w:r w:rsidRPr="00887A69">
        <w:rPr>
          <w:rFonts w:ascii="Helvetica" w:hAnsi="Helvetica"/>
          <w:color w:val="000000"/>
          <w:sz w:val="20"/>
        </w:rPr>
        <w:t>Significant transactions</w:t>
      </w:r>
      <w:r w:rsidR="008320EB" w:rsidRPr="00887A69">
        <w:rPr>
          <w:rFonts w:ascii="Helvetica" w:hAnsi="Helvetica"/>
          <w:color w:val="000000"/>
          <w:sz w:val="20"/>
        </w:rPr>
        <w:t xml:space="preserve"> m</w:t>
      </w:r>
      <w:r w:rsidRPr="00887A69">
        <w:rPr>
          <w:rFonts w:ascii="Helvetica" w:hAnsi="Helvetica"/>
          <w:color w:val="000000"/>
          <w:sz w:val="20"/>
        </w:rPr>
        <w:t xml:space="preserve">ust be approved by the </w:t>
      </w:r>
      <w:r w:rsidR="008320EB" w:rsidRPr="00887A69">
        <w:rPr>
          <w:rFonts w:ascii="Helvetica" w:hAnsi="Helvetica"/>
          <w:color w:val="000000"/>
          <w:sz w:val="20"/>
        </w:rPr>
        <w:t xml:space="preserve">majority of </w:t>
      </w:r>
      <w:r w:rsidRPr="00887A69">
        <w:rPr>
          <w:rFonts w:ascii="Helvetica" w:hAnsi="Helvetica"/>
          <w:color w:val="000000"/>
          <w:sz w:val="20"/>
        </w:rPr>
        <w:t>governors</w:t>
      </w:r>
      <w:r w:rsidR="008320EB" w:rsidRPr="00887A69">
        <w:rPr>
          <w:rFonts w:ascii="Helvetica" w:hAnsi="Helvetica"/>
          <w:color w:val="000000"/>
          <w:sz w:val="20"/>
        </w:rPr>
        <w:t xml:space="preserve"> as</w:t>
      </w:r>
      <w:r w:rsidR="00E7101B" w:rsidRPr="00887A69">
        <w:rPr>
          <w:rFonts w:ascii="Helvetica" w:hAnsi="Helvetica"/>
          <w:color w:val="000000"/>
          <w:sz w:val="20"/>
        </w:rPr>
        <w:t xml:space="preserve"> well as the Board of Directors</w:t>
      </w:r>
      <w:r w:rsidRPr="00887A69">
        <w:rPr>
          <w:rFonts w:ascii="Helvetica" w:hAnsi="Helvetica"/>
          <w:color w:val="000000"/>
          <w:sz w:val="20"/>
        </w:rPr>
        <w:t xml:space="preserve">. Approval means that at least half of the governors </w:t>
      </w:r>
      <w:r w:rsidRPr="00887A69">
        <w:rPr>
          <w:rFonts w:ascii="Helvetica" w:hAnsi="Helvetica"/>
          <w:i/>
          <w:color w:val="000000"/>
          <w:sz w:val="20"/>
        </w:rPr>
        <w:t>voting</w:t>
      </w:r>
      <w:r w:rsidRPr="00887A69">
        <w:rPr>
          <w:rFonts w:ascii="Helvetica" w:hAnsi="Helvetica"/>
          <w:color w:val="000000"/>
          <w:sz w:val="20"/>
        </w:rPr>
        <w:t xml:space="preserve"> agree with the transaction. The </w:t>
      </w:r>
      <w:r w:rsidR="00B41FF8" w:rsidRPr="00887A69">
        <w:rPr>
          <w:rFonts w:ascii="Helvetica" w:hAnsi="Helvetica"/>
          <w:color w:val="000000"/>
          <w:sz w:val="20"/>
        </w:rPr>
        <w:t xml:space="preserve">FT </w:t>
      </w:r>
      <w:r w:rsidRPr="00887A69">
        <w:rPr>
          <w:rFonts w:ascii="Helvetica" w:hAnsi="Helvetica"/>
          <w:color w:val="000000"/>
          <w:sz w:val="20"/>
        </w:rPr>
        <w:t>may include a description of ‘significant transactions’ in it’s constitution</w:t>
      </w:r>
      <w:r w:rsidR="00997679" w:rsidRPr="00887A69">
        <w:rPr>
          <w:rFonts w:ascii="Helvetica" w:hAnsi="Helvetica"/>
          <w:color w:val="000000"/>
          <w:sz w:val="20"/>
        </w:rPr>
        <w:t>. They could include contract</w:t>
      </w:r>
      <w:r w:rsidR="008320EB" w:rsidRPr="00887A69">
        <w:rPr>
          <w:rFonts w:ascii="Helvetica" w:hAnsi="Helvetica"/>
          <w:color w:val="000000"/>
          <w:sz w:val="20"/>
        </w:rPr>
        <w:t xml:space="preserve"> changes above a certain value (2012 </w:t>
      </w:r>
      <w:r w:rsidR="00C370A6" w:rsidRPr="00887A69">
        <w:rPr>
          <w:rFonts w:ascii="Helvetica" w:hAnsi="Helvetica"/>
          <w:color w:val="000000"/>
          <w:sz w:val="20"/>
        </w:rPr>
        <w:t xml:space="preserve">Act </w:t>
      </w:r>
      <w:r w:rsidR="008320EB" w:rsidRPr="00887A69">
        <w:rPr>
          <w:rFonts w:ascii="Helvetica" w:hAnsi="Helvetica"/>
          <w:color w:val="000000"/>
          <w:sz w:val="20"/>
        </w:rPr>
        <w:t>s.167)</w:t>
      </w:r>
      <w:r w:rsidRPr="00887A69">
        <w:rPr>
          <w:rFonts w:ascii="Helvetica" w:hAnsi="Helvetica"/>
          <w:color w:val="000000"/>
          <w:sz w:val="20"/>
        </w:rPr>
        <w:t>.</w:t>
      </w:r>
    </w:p>
    <w:p w14:paraId="002B14B6" w14:textId="77777777" w:rsidR="00887A69" w:rsidRDefault="00887A69" w:rsidP="00887A69">
      <w:pPr>
        <w:pStyle w:val="ListParagraph"/>
        <w:jc w:val="both"/>
        <w:rPr>
          <w:rFonts w:ascii="Helvetica" w:hAnsi="Helvetica"/>
          <w:color w:val="000000"/>
          <w:sz w:val="20"/>
        </w:rPr>
      </w:pPr>
    </w:p>
    <w:p w14:paraId="39E50520" w14:textId="77777777" w:rsidR="00887A69" w:rsidRDefault="00B56B94" w:rsidP="003612EF">
      <w:pPr>
        <w:pStyle w:val="ListParagraph"/>
        <w:numPr>
          <w:ilvl w:val="0"/>
          <w:numId w:val="39"/>
        </w:numPr>
        <w:jc w:val="both"/>
        <w:rPr>
          <w:rFonts w:ascii="Helvetica" w:hAnsi="Helvetica"/>
          <w:color w:val="000000"/>
          <w:sz w:val="20"/>
        </w:rPr>
      </w:pPr>
      <w:r w:rsidRPr="00887A69">
        <w:rPr>
          <w:rFonts w:ascii="Helvetica" w:hAnsi="Helvetica"/>
          <w:color w:val="000000"/>
          <w:sz w:val="20"/>
        </w:rPr>
        <w:t xml:space="preserve">The council of governors must approve an application by the trust to enter into a merger, acquisition, separation or dissolution. In this case approval means at least half of </w:t>
      </w:r>
      <w:r w:rsidRPr="00887A69">
        <w:rPr>
          <w:rFonts w:ascii="Helvetica" w:hAnsi="Helvetica"/>
          <w:i/>
          <w:color w:val="000000"/>
          <w:sz w:val="20"/>
        </w:rPr>
        <w:t>all</w:t>
      </w:r>
      <w:r w:rsidRPr="00887A69">
        <w:rPr>
          <w:rFonts w:ascii="Helvetica" w:hAnsi="Helvetica"/>
          <w:color w:val="000000"/>
          <w:sz w:val="20"/>
        </w:rPr>
        <w:t xml:space="preserve"> governors agree with the application.</w:t>
      </w:r>
    </w:p>
    <w:p w14:paraId="53006AFB" w14:textId="77777777" w:rsidR="00887A69" w:rsidRPr="00887A69" w:rsidRDefault="00887A69" w:rsidP="00887A69">
      <w:pPr>
        <w:jc w:val="both"/>
        <w:rPr>
          <w:rFonts w:ascii="Helvetica" w:hAnsi="Helvetica"/>
          <w:color w:val="000000"/>
          <w:sz w:val="20"/>
        </w:rPr>
      </w:pPr>
    </w:p>
    <w:p w14:paraId="1635A150" w14:textId="77777777" w:rsidR="00887A69" w:rsidRDefault="00B56B94" w:rsidP="003612EF">
      <w:pPr>
        <w:pStyle w:val="ListParagraph"/>
        <w:numPr>
          <w:ilvl w:val="0"/>
          <w:numId w:val="39"/>
        </w:numPr>
        <w:jc w:val="both"/>
        <w:rPr>
          <w:rFonts w:ascii="Helvetica" w:hAnsi="Helvetica"/>
          <w:color w:val="000000"/>
          <w:sz w:val="20"/>
        </w:rPr>
      </w:pPr>
      <w:r w:rsidRPr="00887A69">
        <w:rPr>
          <w:rFonts w:ascii="Helvetica" w:hAnsi="Helvetica"/>
          <w:color w:val="000000"/>
          <w:sz w:val="20"/>
        </w:rPr>
        <w:t>The governors must decide whet</w:t>
      </w:r>
      <w:r w:rsidR="00967106" w:rsidRPr="00887A69">
        <w:rPr>
          <w:rFonts w:ascii="Helvetica" w:hAnsi="Helvetica"/>
          <w:color w:val="000000"/>
          <w:sz w:val="20"/>
        </w:rPr>
        <w:t xml:space="preserve">her or not the trust’s non-NHS activity interferes with its principal purpose, namely to provide goods and services for the health service in England. The council of governors must inform the Board of Directors of its decision. </w:t>
      </w:r>
    </w:p>
    <w:p w14:paraId="484829BB" w14:textId="77777777" w:rsidR="00887A69" w:rsidRPr="00887A69" w:rsidRDefault="00887A69" w:rsidP="00887A69">
      <w:pPr>
        <w:jc w:val="both"/>
        <w:rPr>
          <w:rFonts w:ascii="Helvetica" w:hAnsi="Helvetica"/>
          <w:color w:val="000000"/>
          <w:sz w:val="20"/>
        </w:rPr>
      </w:pPr>
    </w:p>
    <w:p w14:paraId="103FE823" w14:textId="77777777" w:rsidR="00887A69" w:rsidRDefault="00B56B94" w:rsidP="003612EF">
      <w:pPr>
        <w:pStyle w:val="ListParagraph"/>
        <w:numPr>
          <w:ilvl w:val="0"/>
          <w:numId w:val="39"/>
        </w:numPr>
        <w:jc w:val="both"/>
        <w:rPr>
          <w:rFonts w:ascii="Helvetica" w:hAnsi="Helvetica"/>
          <w:color w:val="000000"/>
          <w:sz w:val="20"/>
        </w:rPr>
      </w:pPr>
      <w:r w:rsidRPr="00887A69">
        <w:rPr>
          <w:rFonts w:ascii="Helvetica" w:hAnsi="Helvetica"/>
          <w:color w:val="000000"/>
          <w:sz w:val="20"/>
        </w:rPr>
        <w:t xml:space="preserve">Governors must approve any proposed increases in private patient income of 5% or more in any financial year. Approval means at least half of the governors </w:t>
      </w:r>
      <w:r w:rsidRPr="00887A69">
        <w:rPr>
          <w:rFonts w:ascii="Helvetica" w:hAnsi="Helvetica"/>
          <w:i/>
          <w:color w:val="000000"/>
          <w:sz w:val="20"/>
        </w:rPr>
        <w:t>voting</w:t>
      </w:r>
      <w:r w:rsidRPr="00887A69">
        <w:rPr>
          <w:rFonts w:ascii="Helvetica" w:hAnsi="Helvetica"/>
          <w:color w:val="000000"/>
          <w:sz w:val="20"/>
        </w:rPr>
        <w:t xml:space="preserve"> agree with the increase. </w:t>
      </w:r>
      <w:r w:rsidR="00670058" w:rsidRPr="00887A69">
        <w:rPr>
          <w:rFonts w:ascii="Helvetica" w:hAnsi="Helvetica"/>
          <w:color w:val="000000"/>
          <w:sz w:val="20"/>
        </w:rPr>
        <w:t xml:space="preserve">Governors must  feel </w:t>
      </w:r>
      <w:r w:rsidR="002E2321" w:rsidRPr="00887A69">
        <w:rPr>
          <w:rFonts w:ascii="Helvetica" w:hAnsi="Helvetica"/>
          <w:color w:val="000000"/>
          <w:sz w:val="20"/>
        </w:rPr>
        <w:t xml:space="preserve">confident </w:t>
      </w:r>
      <w:r w:rsidR="00670058" w:rsidRPr="00887A69">
        <w:rPr>
          <w:rFonts w:ascii="Helvetica" w:hAnsi="Helvetica"/>
          <w:color w:val="000000"/>
          <w:sz w:val="20"/>
        </w:rPr>
        <w:t xml:space="preserve">that the board has reached its decision </w:t>
      </w:r>
      <w:r w:rsidR="00E61E9C" w:rsidRPr="00887A69">
        <w:rPr>
          <w:rFonts w:ascii="Helvetica" w:hAnsi="Helvetica"/>
          <w:color w:val="000000"/>
          <w:sz w:val="20"/>
        </w:rPr>
        <w:t xml:space="preserve">effectively and with </w:t>
      </w:r>
      <w:r w:rsidR="00670058" w:rsidRPr="00887A69">
        <w:rPr>
          <w:rFonts w:ascii="Helvetica" w:hAnsi="Helvetica"/>
          <w:color w:val="000000"/>
          <w:sz w:val="20"/>
        </w:rPr>
        <w:t>due regard to the interest</w:t>
      </w:r>
      <w:r w:rsidR="005B4AEB" w:rsidRPr="00887A69">
        <w:rPr>
          <w:rFonts w:ascii="Helvetica" w:hAnsi="Helvetica"/>
          <w:color w:val="000000"/>
          <w:sz w:val="20"/>
        </w:rPr>
        <w:t>s of trust</w:t>
      </w:r>
      <w:r w:rsidR="002E2321" w:rsidRPr="00887A69">
        <w:rPr>
          <w:rFonts w:ascii="Helvetica" w:hAnsi="Helvetica"/>
          <w:color w:val="000000"/>
          <w:sz w:val="20"/>
        </w:rPr>
        <w:t xml:space="preserve"> members and the public before giving their agreement. </w:t>
      </w:r>
      <w:r w:rsidR="005B4AEB" w:rsidRPr="00887A69">
        <w:rPr>
          <w:rFonts w:ascii="Helvetica" w:hAnsi="Helvetica"/>
          <w:color w:val="000000"/>
          <w:sz w:val="20"/>
        </w:rPr>
        <w:t xml:space="preserve">Governors are not expected to withold their consent on unreasonable grounds. When the final decision has been taken and once the chair has confirmed the decision is not confidential, the council of governors should inform the trust members and the public </w:t>
      </w:r>
      <w:r w:rsidR="00C370A6" w:rsidRPr="00887A69">
        <w:rPr>
          <w:rFonts w:ascii="Helvetica" w:hAnsi="Helvetica"/>
          <w:color w:val="000000"/>
          <w:sz w:val="20"/>
        </w:rPr>
        <w:t xml:space="preserve">that the trust has decided to increase </w:t>
      </w:r>
      <w:r w:rsidR="00997679" w:rsidRPr="00887A69">
        <w:rPr>
          <w:rFonts w:ascii="Helvetica" w:hAnsi="Helvetica"/>
          <w:color w:val="000000"/>
          <w:sz w:val="20"/>
        </w:rPr>
        <w:t>the intake of private patients</w:t>
      </w:r>
      <w:r w:rsidR="00C370A6" w:rsidRPr="00887A69">
        <w:rPr>
          <w:rFonts w:ascii="Helvetica" w:hAnsi="Helvetica"/>
          <w:color w:val="000000"/>
          <w:sz w:val="20"/>
        </w:rPr>
        <w:t>.</w:t>
      </w:r>
      <w:r w:rsidR="00997679" w:rsidRPr="00887A69">
        <w:rPr>
          <w:rFonts w:ascii="Helvetica" w:hAnsi="Helvetica"/>
          <w:color w:val="000000"/>
          <w:sz w:val="20"/>
        </w:rPr>
        <w:t xml:space="preserve"> </w:t>
      </w:r>
    </w:p>
    <w:p w14:paraId="2205E678" w14:textId="77777777" w:rsidR="00887A69" w:rsidRPr="00887A69" w:rsidRDefault="00887A69" w:rsidP="00887A69">
      <w:pPr>
        <w:jc w:val="both"/>
        <w:rPr>
          <w:rFonts w:ascii="Helvetica" w:hAnsi="Helvetica"/>
          <w:color w:val="000000"/>
          <w:sz w:val="20"/>
        </w:rPr>
      </w:pPr>
    </w:p>
    <w:p w14:paraId="1FA69E12" w14:textId="102B7380" w:rsidR="00887A69" w:rsidRPr="00887A69" w:rsidRDefault="00887A69" w:rsidP="003612EF">
      <w:pPr>
        <w:pStyle w:val="ListParagraph"/>
        <w:numPr>
          <w:ilvl w:val="0"/>
          <w:numId w:val="39"/>
        </w:numPr>
        <w:jc w:val="both"/>
        <w:rPr>
          <w:rFonts w:ascii="Helvetica" w:hAnsi="Helvetica"/>
          <w:color w:val="000000"/>
          <w:sz w:val="20"/>
        </w:rPr>
      </w:pPr>
      <w:r>
        <w:rPr>
          <w:rFonts w:ascii="Helvetica" w:hAnsi="Helvetica"/>
          <w:color w:val="000000"/>
          <w:sz w:val="20"/>
        </w:rPr>
        <w:t>G</w:t>
      </w:r>
      <w:r w:rsidR="00B56B94" w:rsidRPr="00887A69">
        <w:rPr>
          <w:rFonts w:ascii="Helvetica" w:hAnsi="Helvetica"/>
          <w:color w:val="000000"/>
          <w:sz w:val="20"/>
        </w:rPr>
        <w:t xml:space="preserve">overnors have a general duty to represent </w:t>
      </w:r>
      <w:r w:rsidR="00323D48" w:rsidRPr="00887A69">
        <w:rPr>
          <w:rFonts w:ascii="Helvetica" w:hAnsi="Helvetica"/>
          <w:color w:val="000000"/>
          <w:sz w:val="20"/>
        </w:rPr>
        <w:t xml:space="preserve">members of the trust </w:t>
      </w:r>
      <w:r w:rsidR="00B56B94" w:rsidRPr="00887A69">
        <w:rPr>
          <w:rFonts w:ascii="Helvetica" w:hAnsi="Helvetica"/>
          <w:color w:val="000000"/>
          <w:sz w:val="20"/>
        </w:rPr>
        <w:t>and the public</w:t>
      </w:r>
      <w:r w:rsidR="003523CA">
        <w:rPr>
          <w:rFonts w:ascii="Helvetica" w:hAnsi="Helvetica"/>
          <w:color w:val="000000"/>
          <w:sz w:val="20"/>
        </w:rPr>
        <w:t xml:space="preserve">. </w:t>
      </w:r>
      <w:r w:rsidR="00CA00E5" w:rsidRPr="00887A69">
        <w:rPr>
          <w:rFonts w:ascii="Helvetica" w:hAnsi="Helvetica"/>
          <w:color w:val="000000"/>
          <w:sz w:val="20"/>
        </w:rPr>
        <w:t>But</w:t>
      </w:r>
      <w:r w:rsidR="006D3591" w:rsidRPr="00887A69">
        <w:rPr>
          <w:rFonts w:ascii="Helvetica" w:hAnsi="Helvetica"/>
          <w:color w:val="000000"/>
          <w:sz w:val="20"/>
        </w:rPr>
        <w:t>, unlike LAs,</w:t>
      </w:r>
      <w:r w:rsidR="00CA00E5" w:rsidRPr="00887A69">
        <w:rPr>
          <w:rFonts w:ascii="Helvetica" w:hAnsi="Helvetica"/>
          <w:color w:val="000000"/>
          <w:sz w:val="20"/>
        </w:rPr>
        <w:t xml:space="preserve"> they have neither the </w:t>
      </w:r>
      <w:r w:rsidR="006D3591" w:rsidRPr="00887A69">
        <w:rPr>
          <w:rFonts w:ascii="Helvetica" w:hAnsi="Helvetica"/>
          <w:color w:val="000000"/>
          <w:sz w:val="20"/>
        </w:rPr>
        <w:t xml:space="preserve">power nor the </w:t>
      </w:r>
      <w:r w:rsidR="00672338" w:rsidRPr="00887A69">
        <w:rPr>
          <w:rFonts w:ascii="Helvetica" w:hAnsi="Helvetica"/>
          <w:color w:val="000000"/>
          <w:sz w:val="20"/>
        </w:rPr>
        <w:t xml:space="preserve">means </w:t>
      </w:r>
      <w:r w:rsidR="006D3591" w:rsidRPr="00887A69">
        <w:rPr>
          <w:rFonts w:ascii="Helvetica" w:hAnsi="Helvetica"/>
          <w:color w:val="000000"/>
          <w:sz w:val="20"/>
        </w:rPr>
        <w:t xml:space="preserve">to do so. Governors are </w:t>
      </w:r>
      <w:r w:rsidR="00323D48" w:rsidRPr="00887A69">
        <w:rPr>
          <w:rFonts w:ascii="Helvetica" w:hAnsi="Helvetica"/>
          <w:color w:val="000000"/>
          <w:sz w:val="20"/>
        </w:rPr>
        <w:t xml:space="preserve">either </w:t>
      </w:r>
      <w:r w:rsidR="001D770D" w:rsidRPr="00887A69">
        <w:rPr>
          <w:rFonts w:ascii="Helvetica" w:hAnsi="Helvetica"/>
          <w:color w:val="000000"/>
          <w:sz w:val="20"/>
        </w:rPr>
        <w:t>chosen by a very small electorate</w:t>
      </w:r>
      <w:r w:rsidRPr="00887A69">
        <w:rPr>
          <w:rFonts w:ascii="Helvetica" w:hAnsi="Helvetica"/>
          <w:color w:val="000000"/>
          <w:sz w:val="20"/>
        </w:rPr>
        <w:t xml:space="preserve"> of members</w:t>
      </w:r>
      <w:r w:rsidR="002E2321" w:rsidRPr="00887A69">
        <w:rPr>
          <w:rFonts w:ascii="Helvetica" w:hAnsi="Helvetica"/>
          <w:color w:val="000000"/>
          <w:sz w:val="20"/>
        </w:rPr>
        <w:t xml:space="preserve">, after putting their own names forward, or are </w:t>
      </w:r>
      <w:r w:rsidRPr="00887A69">
        <w:rPr>
          <w:rFonts w:ascii="Helvetica" w:hAnsi="Helvetica"/>
          <w:color w:val="000000"/>
          <w:sz w:val="20"/>
        </w:rPr>
        <w:t xml:space="preserve">staff representatives or </w:t>
      </w:r>
      <w:r w:rsidR="002E2321" w:rsidRPr="00887A69">
        <w:rPr>
          <w:rFonts w:ascii="Helvetica" w:hAnsi="Helvetica"/>
          <w:color w:val="000000"/>
          <w:sz w:val="20"/>
        </w:rPr>
        <w:t xml:space="preserve">stakeholders appointed by the FT. </w:t>
      </w:r>
      <w:r w:rsidR="00323D48" w:rsidRPr="00887A69">
        <w:rPr>
          <w:rFonts w:ascii="Helvetica" w:hAnsi="Helvetica"/>
          <w:color w:val="000000"/>
          <w:sz w:val="20"/>
        </w:rPr>
        <w:t>H</w:t>
      </w:r>
      <w:r w:rsidR="00E6470B" w:rsidRPr="00887A69">
        <w:rPr>
          <w:rFonts w:ascii="Helvetica" w:hAnsi="Helvetica"/>
          <w:color w:val="000000"/>
          <w:sz w:val="20"/>
        </w:rPr>
        <w:t xml:space="preserve">ow they </w:t>
      </w:r>
      <w:r w:rsidR="00967106" w:rsidRPr="00887A69">
        <w:rPr>
          <w:rFonts w:ascii="Helvetica" w:hAnsi="Helvetica"/>
          <w:color w:val="000000"/>
          <w:sz w:val="20"/>
        </w:rPr>
        <w:t xml:space="preserve">seek the views of </w:t>
      </w:r>
      <w:r w:rsidR="00323D48" w:rsidRPr="00887A69">
        <w:rPr>
          <w:rFonts w:ascii="Helvetica" w:hAnsi="Helvetica"/>
          <w:color w:val="000000"/>
          <w:sz w:val="20"/>
        </w:rPr>
        <w:t xml:space="preserve">their members and the </w:t>
      </w:r>
      <w:r w:rsidR="00AC7112" w:rsidRPr="00887A69">
        <w:rPr>
          <w:rFonts w:ascii="Helvetica" w:hAnsi="Helvetica"/>
          <w:color w:val="000000"/>
          <w:sz w:val="20"/>
        </w:rPr>
        <w:t xml:space="preserve">public, </w:t>
      </w:r>
      <w:r w:rsidR="00323D48" w:rsidRPr="00887A69">
        <w:rPr>
          <w:rFonts w:ascii="Helvetica" w:hAnsi="Helvetica"/>
          <w:color w:val="000000"/>
          <w:sz w:val="20"/>
        </w:rPr>
        <w:t>in addition, i</w:t>
      </w:r>
      <w:r w:rsidR="00AC7112" w:rsidRPr="00887A69">
        <w:rPr>
          <w:rFonts w:ascii="Helvetica" w:hAnsi="Helvetica"/>
          <w:color w:val="000000"/>
          <w:sz w:val="20"/>
        </w:rPr>
        <w:t>s left up to them</w:t>
      </w:r>
      <w:r w:rsidR="00E61E9C" w:rsidRPr="00887A69">
        <w:rPr>
          <w:rFonts w:ascii="Helvetica" w:hAnsi="Helvetica"/>
          <w:color w:val="000000"/>
          <w:sz w:val="20"/>
        </w:rPr>
        <w:t xml:space="preserve">. Guidance from Monitor suggests this could </w:t>
      </w:r>
      <w:r w:rsidR="00D45C1D" w:rsidRPr="00887A69">
        <w:rPr>
          <w:rFonts w:ascii="Helvetica" w:hAnsi="Helvetica"/>
          <w:color w:val="000000"/>
          <w:sz w:val="20"/>
        </w:rPr>
        <w:t xml:space="preserve">include sharing information on the website, surveying </w:t>
      </w:r>
      <w:r w:rsidR="00F56EC6" w:rsidRPr="00887A69">
        <w:rPr>
          <w:rFonts w:ascii="Helvetica" w:hAnsi="Helvetica"/>
          <w:color w:val="000000"/>
          <w:sz w:val="20"/>
        </w:rPr>
        <w:t xml:space="preserve">their </w:t>
      </w:r>
      <w:r w:rsidR="00D45C1D" w:rsidRPr="00887A69">
        <w:rPr>
          <w:rFonts w:ascii="Helvetica" w:hAnsi="Helvetica"/>
          <w:color w:val="000000"/>
          <w:sz w:val="20"/>
        </w:rPr>
        <w:t>members, holding ‘drop in days’</w:t>
      </w:r>
      <w:r w:rsidR="00E61E9C" w:rsidRPr="00887A69">
        <w:rPr>
          <w:rFonts w:ascii="Helvetica" w:hAnsi="Helvetica"/>
          <w:color w:val="000000"/>
          <w:sz w:val="20"/>
        </w:rPr>
        <w:t xml:space="preserve"> or wo</w:t>
      </w:r>
      <w:r w:rsidR="005B4AEB" w:rsidRPr="00887A69">
        <w:rPr>
          <w:rFonts w:ascii="Helvetica" w:hAnsi="Helvetica"/>
          <w:color w:val="000000"/>
          <w:sz w:val="20"/>
        </w:rPr>
        <w:t xml:space="preserve">rking alongside </w:t>
      </w:r>
      <w:r w:rsidR="00F56EC6" w:rsidRPr="00887A69">
        <w:rPr>
          <w:rFonts w:ascii="Helvetica" w:hAnsi="Helvetica"/>
          <w:color w:val="000000"/>
          <w:sz w:val="20"/>
        </w:rPr>
        <w:t xml:space="preserve">representatives </w:t>
      </w:r>
      <w:r w:rsidR="00825351" w:rsidRPr="00887A69">
        <w:rPr>
          <w:rFonts w:ascii="Helvetica" w:hAnsi="Helvetica"/>
          <w:color w:val="000000"/>
          <w:sz w:val="20"/>
        </w:rPr>
        <w:t xml:space="preserve">of </w:t>
      </w:r>
      <w:r w:rsidR="005B4AEB" w:rsidRPr="00887A69">
        <w:rPr>
          <w:rFonts w:ascii="Helvetica" w:hAnsi="Helvetica"/>
          <w:color w:val="000000"/>
          <w:sz w:val="20"/>
        </w:rPr>
        <w:t>Healthwatch</w:t>
      </w:r>
      <w:r w:rsidR="00825351" w:rsidRPr="00887A69">
        <w:rPr>
          <w:rFonts w:ascii="Helvetica" w:hAnsi="Helvetica"/>
          <w:color w:val="000000"/>
          <w:sz w:val="20"/>
        </w:rPr>
        <w:t xml:space="preserve">. </w:t>
      </w:r>
      <w:r w:rsidR="00EE65EE" w:rsidRPr="00887A69">
        <w:rPr>
          <w:rFonts w:ascii="Helvetica" w:hAnsi="Helvetica"/>
          <w:color w:val="000000"/>
          <w:sz w:val="20"/>
        </w:rPr>
        <w:t>S</w:t>
      </w:r>
      <w:r w:rsidR="00B57BAF" w:rsidRPr="00887A69">
        <w:rPr>
          <w:rFonts w:ascii="Helvetica" w:hAnsi="Helvetica"/>
          <w:color w:val="000000"/>
          <w:sz w:val="20"/>
        </w:rPr>
        <w:t xml:space="preserve">uch methods </w:t>
      </w:r>
      <w:r w:rsidR="00672338" w:rsidRPr="00887A69">
        <w:rPr>
          <w:rFonts w:ascii="Helvetica" w:hAnsi="Helvetica"/>
          <w:color w:val="000000"/>
          <w:sz w:val="20"/>
        </w:rPr>
        <w:t>could</w:t>
      </w:r>
      <w:r w:rsidR="00EE65EE" w:rsidRPr="00887A69">
        <w:rPr>
          <w:rFonts w:ascii="Helvetica" w:hAnsi="Helvetica"/>
          <w:color w:val="000000"/>
          <w:sz w:val="20"/>
        </w:rPr>
        <w:t>, perhaps,</w:t>
      </w:r>
      <w:r w:rsidR="00672338" w:rsidRPr="00887A69">
        <w:rPr>
          <w:rFonts w:ascii="Helvetica" w:hAnsi="Helvetica"/>
          <w:color w:val="000000"/>
          <w:sz w:val="20"/>
        </w:rPr>
        <w:t xml:space="preserve"> enable gover</w:t>
      </w:r>
      <w:r w:rsidR="00EE65EE" w:rsidRPr="00887A69">
        <w:rPr>
          <w:rFonts w:ascii="Helvetica" w:hAnsi="Helvetica"/>
          <w:color w:val="000000"/>
          <w:sz w:val="20"/>
        </w:rPr>
        <w:t xml:space="preserve">nors to </w:t>
      </w:r>
      <w:r w:rsidR="00672338" w:rsidRPr="00887A69">
        <w:rPr>
          <w:rFonts w:ascii="Helvetica" w:hAnsi="Helvetica"/>
          <w:color w:val="000000"/>
          <w:sz w:val="20"/>
        </w:rPr>
        <w:t xml:space="preserve">act as ‘consumer champions’ for patients </w:t>
      </w:r>
      <w:r w:rsidR="00EE65EE" w:rsidRPr="00887A69">
        <w:rPr>
          <w:rFonts w:ascii="Helvetica" w:hAnsi="Helvetica"/>
          <w:color w:val="000000"/>
          <w:sz w:val="20"/>
        </w:rPr>
        <w:t>undergoing treatment at their hospital</w:t>
      </w:r>
      <w:r>
        <w:rPr>
          <w:rFonts w:ascii="Helvetica" w:hAnsi="Helvetica"/>
          <w:color w:val="000000"/>
          <w:sz w:val="20"/>
        </w:rPr>
        <w:t>. Th</w:t>
      </w:r>
      <w:r w:rsidR="00EE65EE" w:rsidRPr="00887A69">
        <w:rPr>
          <w:rFonts w:ascii="Helvetica" w:hAnsi="Helvetica"/>
          <w:color w:val="000000"/>
          <w:sz w:val="20"/>
        </w:rPr>
        <w:t xml:space="preserve">ey would not allow </w:t>
      </w:r>
      <w:r w:rsidRPr="00887A69">
        <w:rPr>
          <w:rFonts w:ascii="Helvetica" w:hAnsi="Helvetica"/>
          <w:color w:val="000000"/>
          <w:sz w:val="20"/>
        </w:rPr>
        <w:t>governors</w:t>
      </w:r>
      <w:r>
        <w:rPr>
          <w:rFonts w:ascii="Helvetica" w:hAnsi="Helvetica"/>
          <w:color w:val="000000"/>
          <w:sz w:val="20"/>
        </w:rPr>
        <w:t xml:space="preserve"> </w:t>
      </w:r>
      <w:r w:rsidR="00B41FF8" w:rsidRPr="00887A69">
        <w:rPr>
          <w:rFonts w:ascii="Helvetica" w:hAnsi="Helvetica"/>
          <w:color w:val="000000"/>
          <w:sz w:val="20"/>
        </w:rPr>
        <w:t xml:space="preserve">to </w:t>
      </w:r>
      <w:r w:rsidR="00EE65EE" w:rsidRPr="00887A69">
        <w:rPr>
          <w:rFonts w:ascii="Helvetica" w:hAnsi="Helvetica"/>
          <w:color w:val="000000"/>
          <w:sz w:val="20"/>
        </w:rPr>
        <w:t>determine how the policies of their</w:t>
      </w:r>
      <w:r w:rsidR="00CA00E5" w:rsidRPr="00887A69">
        <w:rPr>
          <w:rFonts w:ascii="Helvetica" w:hAnsi="Helvetica"/>
          <w:color w:val="000000"/>
          <w:sz w:val="20"/>
        </w:rPr>
        <w:t xml:space="preserve"> FT </w:t>
      </w:r>
      <w:r w:rsidR="00EE65EE" w:rsidRPr="00887A69">
        <w:rPr>
          <w:rFonts w:ascii="Helvetica" w:hAnsi="Helvetica"/>
          <w:color w:val="000000"/>
          <w:sz w:val="20"/>
        </w:rPr>
        <w:t xml:space="preserve">are affecting </w:t>
      </w:r>
      <w:r w:rsidR="00CA00E5" w:rsidRPr="00887A69">
        <w:rPr>
          <w:rFonts w:ascii="Helvetica" w:hAnsi="Helvetica"/>
          <w:color w:val="000000"/>
          <w:sz w:val="20"/>
        </w:rPr>
        <w:t xml:space="preserve">the </w:t>
      </w:r>
      <w:r w:rsidR="00825351" w:rsidRPr="00887A69">
        <w:rPr>
          <w:rFonts w:ascii="Helvetica" w:hAnsi="Helvetica"/>
          <w:color w:val="000000"/>
          <w:sz w:val="20"/>
        </w:rPr>
        <w:t>viabilit</w:t>
      </w:r>
      <w:r w:rsidR="00F13518" w:rsidRPr="00887A69">
        <w:rPr>
          <w:rFonts w:ascii="Helvetica" w:hAnsi="Helvetica"/>
          <w:color w:val="000000"/>
          <w:sz w:val="20"/>
        </w:rPr>
        <w:t xml:space="preserve">y </w:t>
      </w:r>
      <w:r w:rsidR="00200464">
        <w:rPr>
          <w:rFonts w:ascii="Helvetica" w:hAnsi="Helvetica"/>
          <w:color w:val="000000"/>
          <w:sz w:val="20"/>
        </w:rPr>
        <w:t xml:space="preserve">of </w:t>
      </w:r>
      <w:r w:rsidR="00F13518" w:rsidRPr="00887A69">
        <w:rPr>
          <w:rFonts w:ascii="Helvetica" w:hAnsi="Helvetica"/>
          <w:color w:val="000000"/>
          <w:sz w:val="20"/>
        </w:rPr>
        <w:t xml:space="preserve">other </w:t>
      </w:r>
      <w:r w:rsidR="00EE65EE" w:rsidRPr="00887A69">
        <w:rPr>
          <w:rFonts w:ascii="Helvetica" w:hAnsi="Helvetica"/>
          <w:color w:val="000000"/>
          <w:sz w:val="20"/>
        </w:rPr>
        <w:t xml:space="preserve">hospitals in the area. </w:t>
      </w:r>
      <w:r w:rsidR="00096283">
        <w:rPr>
          <w:rFonts w:ascii="Helvetica" w:hAnsi="Helvetica"/>
          <w:color w:val="000000"/>
          <w:sz w:val="20"/>
        </w:rPr>
        <w:t>And t</w:t>
      </w:r>
      <w:r w:rsidR="00EE65EE" w:rsidRPr="00887A69">
        <w:rPr>
          <w:rFonts w:ascii="Helvetica" w:hAnsi="Helvetica"/>
          <w:color w:val="000000"/>
          <w:sz w:val="20"/>
        </w:rPr>
        <w:t>he dut</w:t>
      </w:r>
      <w:r w:rsidR="003523CA">
        <w:rPr>
          <w:rFonts w:ascii="Helvetica" w:hAnsi="Helvetica"/>
          <w:color w:val="000000"/>
          <w:sz w:val="20"/>
        </w:rPr>
        <w:t xml:space="preserve">ies </w:t>
      </w:r>
      <w:r w:rsidR="00EE65EE" w:rsidRPr="00887A69">
        <w:rPr>
          <w:rFonts w:ascii="Helvetica" w:hAnsi="Helvetica"/>
          <w:color w:val="000000"/>
          <w:sz w:val="20"/>
        </w:rPr>
        <w:t xml:space="preserve">on FT </w:t>
      </w:r>
      <w:r w:rsidR="003523CA">
        <w:rPr>
          <w:rFonts w:ascii="Helvetica" w:hAnsi="Helvetica"/>
          <w:color w:val="000000"/>
          <w:sz w:val="20"/>
        </w:rPr>
        <w:t xml:space="preserve">governors </w:t>
      </w:r>
      <w:r w:rsidR="00173FCC">
        <w:rPr>
          <w:rFonts w:ascii="Helvetica" w:hAnsi="Helvetica"/>
          <w:color w:val="000000"/>
          <w:sz w:val="20"/>
        </w:rPr>
        <w:t>do</w:t>
      </w:r>
      <w:r w:rsidRPr="00887A69">
        <w:rPr>
          <w:rFonts w:ascii="Helvetica" w:hAnsi="Helvetica"/>
          <w:color w:val="000000"/>
          <w:sz w:val="20"/>
        </w:rPr>
        <w:t xml:space="preserve"> not </w:t>
      </w:r>
      <w:r w:rsidR="003523CA">
        <w:rPr>
          <w:rFonts w:ascii="Helvetica" w:hAnsi="Helvetica"/>
          <w:color w:val="000000"/>
          <w:sz w:val="20"/>
        </w:rPr>
        <w:t>increase public scrutiny</w:t>
      </w:r>
      <w:r w:rsidR="00173FCC">
        <w:rPr>
          <w:rFonts w:ascii="Helvetica" w:hAnsi="Helvetica"/>
          <w:color w:val="000000"/>
          <w:sz w:val="20"/>
        </w:rPr>
        <w:t>.</w:t>
      </w:r>
      <w:r w:rsidR="008B1C96" w:rsidRPr="00887A69">
        <w:rPr>
          <w:rFonts w:ascii="Helvetica" w:hAnsi="Helvetica"/>
          <w:color w:val="000000"/>
          <w:sz w:val="20"/>
        </w:rPr>
        <w:t xml:space="preserve"> </w:t>
      </w:r>
      <w:r w:rsidR="002A4A95">
        <w:rPr>
          <w:rFonts w:ascii="Helvetica" w:hAnsi="Helvetica"/>
          <w:color w:val="000000"/>
          <w:sz w:val="20"/>
        </w:rPr>
        <w:t xml:space="preserve">Governors </w:t>
      </w:r>
      <w:r w:rsidRPr="00887A69">
        <w:rPr>
          <w:rFonts w:ascii="Helvetica" w:hAnsi="Helvetica"/>
          <w:color w:val="000000"/>
          <w:sz w:val="20"/>
        </w:rPr>
        <w:t>do</w:t>
      </w:r>
      <w:r w:rsidR="002A4A95">
        <w:rPr>
          <w:rFonts w:ascii="Helvetica" w:hAnsi="Helvetica"/>
          <w:color w:val="000000"/>
          <w:sz w:val="20"/>
        </w:rPr>
        <w:t xml:space="preserve"> not have the</w:t>
      </w:r>
      <w:r w:rsidR="00173FCC">
        <w:rPr>
          <w:rFonts w:ascii="Helvetica" w:hAnsi="Helvetica"/>
          <w:color w:val="000000"/>
          <w:sz w:val="20"/>
        </w:rPr>
        <w:t xml:space="preserve"> right to inspect </w:t>
      </w:r>
      <w:r w:rsidR="002A4A95">
        <w:rPr>
          <w:rFonts w:ascii="Helvetica" w:hAnsi="Helvetica"/>
          <w:color w:val="000000"/>
          <w:sz w:val="20"/>
        </w:rPr>
        <w:t xml:space="preserve">the premises of their own FT </w:t>
      </w:r>
      <w:r w:rsidRPr="00887A69">
        <w:rPr>
          <w:rFonts w:ascii="Helvetica" w:hAnsi="Helvetica"/>
          <w:color w:val="000000"/>
          <w:sz w:val="20"/>
        </w:rPr>
        <w:t xml:space="preserve">or </w:t>
      </w:r>
      <w:r w:rsidR="00173FCC">
        <w:rPr>
          <w:rFonts w:ascii="Helvetica" w:hAnsi="Helvetica"/>
          <w:color w:val="000000"/>
          <w:sz w:val="20"/>
        </w:rPr>
        <w:t xml:space="preserve">the </w:t>
      </w:r>
      <w:r w:rsidRPr="00887A69">
        <w:rPr>
          <w:rFonts w:ascii="Helvetica" w:hAnsi="Helvetica"/>
          <w:color w:val="000000"/>
          <w:sz w:val="20"/>
        </w:rPr>
        <w:t>servic</w:t>
      </w:r>
      <w:r w:rsidR="003523CA">
        <w:rPr>
          <w:rFonts w:ascii="Helvetica" w:hAnsi="Helvetica"/>
          <w:color w:val="000000"/>
          <w:sz w:val="20"/>
        </w:rPr>
        <w:t xml:space="preserve">es </w:t>
      </w:r>
      <w:r w:rsidR="002A4A95">
        <w:rPr>
          <w:rFonts w:ascii="Helvetica" w:hAnsi="Helvetica"/>
          <w:color w:val="000000"/>
          <w:sz w:val="20"/>
        </w:rPr>
        <w:t>it provides</w:t>
      </w:r>
      <w:r w:rsidR="00173FCC">
        <w:rPr>
          <w:rFonts w:ascii="Helvetica" w:hAnsi="Helvetica"/>
          <w:color w:val="000000"/>
          <w:sz w:val="20"/>
        </w:rPr>
        <w:t xml:space="preserve"> </w:t>
      </w:r>
      <w:r w:rsidR="003523CA">
        <w:rPr>
          <w:rFonts w:ascii="Helvetica" w:hAnsi="Helvetica"/>
          <w:color w:val="000000"/>
          <w:sz w:val="20"/>
        </w:rPr>
        <w:t>or a duty to meet patients and</w:t>
      </w:r>
      <w:r w:rsidRPr="00887A69">
        <w:rPr>
          <w:rFonts w:ascii="Helvetica" w:hAnsi="Helvetica"/>
          <w:color w:val="000000"/>
          <w:sz w:val="20"/>
        </w:rPr>
        <w:t xml:space="preserve"> conduct quality reviews </w:t>
      </w:r>
    </w:p>
    <w:p w14:paraId="264D7A14" w14:textId="77777777" w:rsidR="00C67C61" w:rsidRDefault="00C67C61" w:rsidP="00B56B94">
      <w:pPr>
        <w:jc w:val="both"/>
        <w:rPr>
          <w:rFonts w:ascii="Helvetica" w:hAnsi="Helvetica"/>
          <w:color w:val="000000"/>
          <w:sz w:val="20"/>
        </w:rPr>
      </w:pPr>
    </w:p>
    <w:p w14:paraId="345AF9F0" w14:textId="148288EB" w:rsidR="000F7BEC" w:rsidRPr="00F42555" w:rsidRDefault="003523CA" w:rsidP="000F7BEC">
      <w:pPr>
        <w:jc w:val="both"/>
        <w:rPr>
          <w:rFonts w:ascii="Helvetica" w:hAnsi="Helvetica"/>
          <w:color w:val="000000"/>
          <w:sz w:val="20"/>
        </w:rPr>
      </w:pPr>
      <w:r>
        <w:rPr>
          <w:rFonts w:ascii="Helvetica" w:hAnsi="Helvetica"/>
          <w:color w:val="000000"/>
          <w:sz w:val="20"/>
        </w:rPr>
        <w:t xml:space="preserve">Democraticically elected </w:t>
      </w:r>
      <w:r w:rsidR="000F7BEC">
        <w:rPr>
          <w:rFonts w:ascii="Helvetica" w:hAnsi="Helvetica"/>
          <w:color w:val="000000"/>
          <w:sz w:val="20"/>
        </w:rPr>
        <w:t>L</w:t>
      </w:r>
      <w:r w:rsidR="00887A69">
        <w:rPr>
          <w:rFonts w:ascii="Helvetica" w:hAnsi="Helvetica"/>
          <w:color w:val="000000"/>
          <w:sz w:val="20"/>
        </w:rPr>
        <w:t xml:space="preserve">ocal </w:t>
      </w:r>
      <w:r w:rsidR="000F7BEC">
        <w:rPr>
          <w:rFonts w:ascii="Helvetica" w:hAnsi="Helvetica"/>
          <w:color w:val="000000"/>
          <w:sz w:val="20"/>
        </w:rPr>
        <w:t>A</w:t>
      </w:r>
      <w:r w:rsidR="00887A69">
        <w:rPr>
          <w:rFonts w:ascii="Helvetica" w:hAnsi="Helvetica"/>
          <w:color w:val="000000"/>
          <w:sz w:val="20"/>
        </w:rPr>
        <w:t>uthorities or OSCs</w:t>
      </w:r>
      <w:r w:rsidR="00173FCC">
        <w:rPr>
          <w:rFonts w:ascii="Helvetica" w:hAnsi="Helvetica"/>
          <w:color w:val="000000"/>
          <w:sz w:val="20"/>
        </w:rPr>
        <w:t xml:space="preserve"> </w:t>
      </w:r>
      <w:r w:rsidR="002A4A95">
        <w:rPr>
          <w:rFonts w:ascii="Helvetica" w:hAnsi="Helvetica"/>
          <w:color w:val="000000"/>
          <w:sz w:val="20"/>
        </w:rPr>
        <w:t xml:space="preserve">do not have </w:t>
      </w:r>
      <w:r>
        <w:rPr>
          <w:rFonts w:ascii="Helvetica" w:hAnsi="Helvetica"/>
          <w:color w:val="000000"/>
          <w:sz w:val="20"/>
        </w:rPr>
        <w:t xml:space="preserve">a </w:t>
      </w:r>
      <w:r w:rsidR="000F7BEC" w:rsidRPr="00F42555">
        <w:rPr>
          <w:rFonts w:ascii="Helvetica" w:hAnsi="Helvetica"/>
          <w:color w:val="000000"/>
          <w:sz w:val="20"/>
        </w:rPr>
        <w:t>formal role in the approval of significant transactions, mergers, acquisitions, dissolutions or, joint ventures of a FT with the private sector. Yet all of these can have a significant impact on trusts operating and risk profiles, according to Monitor (</w:t>
      </w:r>
      <w:hyperlink r:id="rId13" w:history="1">
        <w:r w:rsidR="000F7BEC" w:rsidRPr="00F42555">
          <w:rPr>
            <w:rStyle w:val="Hyperlink"/>
            <w:rFonts w:ascii="Helvetica" w:hAnsi="Helvetica"/>
            <w:sz w:val="20"/>
          </w:rPr>
          <w:t>www.monitor.gov.uk</w:t>
        </w:r>
      </w:hyperlink>
      <w:r w:rsidR="000F7BEC" w:rsidRPr="00F42555">
        <w:rPr>
          <w:rFonts w:ascii="Helvetica" w:hAnsi="Helvetica"/>
          <w:color w:val="000000"/>
          <w:sz w:val="20"/>
        </w:rPr>
        <w:t>) . Between 2009 and 2012 the NHS Co-operation and Competition Panel reviewed 12 potential large scale mergers on behalf of Monitor and found that none would breach the trust’s authorisation, if implemented (</w:t>
      </w:r>
      <w:hyperlink r:id="rId14" w:history="1">
        <w:r w:rsidR="000F7BEC" w:rsidRPr="00F42555">
          <w:rPr>
            <w:rStyle w:val="Hyperlink"/>
            <w:rFonts w:ascii="Helvetica" w:hAnsi="Helvetica"/>
            <w:sz w:val="20"/>
          </w:rPr>
          <w:t>www.monitor-nhsft-gov.uk/information-nhs-foundation-trusts/transactions</w:t>
        </w:r>
      </w:hyperlink>
      <w:r w:rsidR="000F7BEC" w:rsidRPr="00F42555">
        <w:rPr>
          <w:rFonts w:ascii="Helvetica" w:hAnsi="Helvetica"/>
          <w:color w:val="000000"/>
          <w:sz w:val="20"/>
        </w:rPr>
        <w:t xml:space="preserve">).  </w:t>
      </w:r>
    </w:p>
    <w:p w14:paraId="21333445" w14:textId="77777777" w:rsidR="000F7BEC" w:rsidRPr="00F42555" w:rsidRDefault="000F7BEC" w:rsidP="000F7BEC">
      <w:pPr>
        <w:jc w:val="both"/>
        <w:rPr>
          <w:rFonts w:ascii="Helvetica" w:hAnsi="Helvetica"/>
          <w:color w:val="000000"/>
          <w:sz w:val="20"/>
        </w:rPr>
      </w:pPr>
    </w:p>
    <w:p w14:paraId="0343FE74" w14:textId="33DFE7FB" w:rsidR="006D3591" w:rsidRDefault="00681A88" w:rsidP="00681A88">
      <w:pPr>
        <w:tabs>
          <w:tab w:val="left" w:pos="6320"/>
        </w:tabs>
        <w:jc w:val="both"/>
        <w:rPr>
          <w:rFonts w:ascii="Helvetica" w:hAnsi="Helvetica"/>
          <w:color w:val="000000"/>
          <w:sz w:val="20"/>
        </w:rPr>
      </w:pPr>
      <w:r>
        <w:rPr>
          <w:rFonts w:ascii="Helvetica" w:hAnsi="Helvetica"/>
          <w:color w:val="000000"/>
          <w:sz w:val="20"/>
        </w:rPr>
        <w:tab/>
      </w:r>
    </w:p>
    <w:p w14:paraId="2FD3452D" w14:textId="77777777" w:rsidR="00681A88" w:rsidRDefault="00681A88" w:rsidP="00681A88">
      <w:pPr>
        <w:tabs>
          <w:tab w:val="left" w:pos="6320"/>
        </w:tabs>
        <w:jc w:val="both"/>
        <w:rPr>
          <w:rFonts w:ascii="Helvetica" w:hAnsi="Helvetica"/>
          <w:color w:val="000000"/>
          <w:sz w:val="20"/>
        </w:rPr>
      </w:pPr>
    </w:p>
    <w:p w14:paraId="5711A3A4" w14:textId="77777777" w:rsidR="00681A88" w:rsidRDefault="00681A88" w:rsidP="00681A88">
      <w:pPr>
        <w:tabs>
          <w:tab w:val="left" w:pos="6320"/>
        </w:tabs>
        <w:jc w:val="both"/>
        <w:rPr>
          <w:rFonts w:ascii="Helvetica" w:hAnsi="Helvetica"/>
          <w:color w:val="000000"/>
          <w:sz w:val="20"/>
        </w:rPr>
      </w:pPr>
    </w:p>
    <w:p w14:paraId="5ABFB1AE" w14:textId="77777777" w:rsidR="00681A88" w:rsidRDefault="00681A88" w:rsidP="00681A88">
      <w:pPr>
        <w:tabs>
          <w:tab w:val="left" w:pos="6320"/>
        </w:tabs>
        <w:jc w:val="both"/>
        <w:rPr>
          <w:rFonts w:ascii="Helvetica" w:hAnsi="Helvetica"/>
          <w:color w:val="000000"/>
          <w:sz w:val="20"/>
        </w:rPr>
      </w:pPr>
    </w:p>
    <w:p w14:paraId="071037A8" w14:textId="77777777" w:rsidR="00681A88" w:rsidRDefault="00681A88" w:rsidP="00681A88">
      <w:pPr>
        <w:tabs>
          <w:tab w:val="left" w:pos="6320"/>
        </w:tabs>
        <w:jc w:val="both"/>
        <w:rPr>
          <w:rFonts w:ascii="Helvetica" w:hAnsi="Helvetica"/>
          <w:color w:val="000000"/>
          <w:sz w:val="20"/>
        </w:rPr>
      </w:pPr>
    </w:p>
    <w:p w14:paraId="1433DA89" w14:textId="77777777" w:rsidR="00681A88" w:rsidRDefault="00681A88" w:rsidP="00681A88">
      <w:pPr>
        <w:tabs>
          <w:tab w:val="left" w:pos="6320"/>
        </w:tabs>
        <w:jc w:val="both"/>
        <w:rPr>
          <w:rFonts w:ascii="Helvetica" w:hAnsi="Helvetica"/>
          <w:color w:val="000000"/>
          <w:sz w:val="20"/>
        </w:rPr>
      </w:pPr>
    </w:p>
    <w:p w14:paraId="5FA7F742" w14:textId="53B1590C" w:rsidR="006D3591" w:rsidRPr="007A1B72" w:rsidRDefault="007A1B72" w:rsidP="007A1B72">
      <w:pPr>
        <w:jc w:val="both"/>
        <w:rPr>
          <w:rFonts w:ascii="Helvetica" w:hAnsi="Helvetica"/>
          <w:b/>
          <w:color w:val="000000"/>
          <w:sz w:val="28"/>
          <w:szCs w:val="28"/>
        </w:rPr>
      </w:pPr>
      <w:r>
        <w:rPr>
          <w:rFonts w:ascii="Helvetica" w:hAnsi="Helvetica"/>
          <w:b/>
          <w:color w:val="000000"/>
          <w:sz w:val="28"/>
          <w:szCs w:val="28"/>
        </w:rPr>
        <w:t xml:space="preserve">3 </w:t>
      </w:r>
      <w:r w:rsidR="00B56B94" w:rsidRPr="007A1B72">
        <w:rPr>
          <w:rFonts w:ascii="Helvetica" w:hAnsi="Helvetica"/>
          <w:b/>
          <w:color w:val="000000"/>
          <w:sz w:val="28"/>
          <w:szCs w:val="28"/>
        </w:rPr>
        <w:t>CONSULTATION WITH PATIENTS AND THE PUBLIC</w:t>
      </w:r>
    </w:p>
    <w:p w14:paraId="64A29E3E" w14:textId="77777777" w:rsidR="00B56B94" w:rsidRPr="00F42555" w:rsidRDefault="00B56B94" w:rsidP="00B56B94">
      <w:pPr>
        <w:jc w:val="both"/>
        <w:rPr>
          <w:rFonts w:ascii="Helvetica" w:hAnsi="Helvetica"/>
          <w:color w:val="000000"/>
          <w:sz w:val="20"/>
        </w:rPr>
      </w:pPr>
    </w:p>
    <w:p w14:paraId="4D9D8B7C" w14:textId="071A4785" w:rsidR="00B56B94" w:rsidRPr="00E567A0" w:rsidRDefault="005D05FE" w:rsidP="003523CA">
      <w:pPr>
        <w:jc w:val="both"/>
        <w:rPr>
          <w:rFonts w:ascii="Helvetica" w:hAnsi="Helvetica"/>
          <w:b/>
          <w:color w:val="000000"/>
          <w:sz w:val="20"/>
        </w:rPr>
      </w:pPr>
      <w:r w:rsidRPr="00E567A0">
        <w:rPr>
          <w:rFonts w:ascii="Helvetica" w:hAnsi="Helvetica"/>
          <w:b/>
          <w:color w:val="000000"/>
          <w:sz w:val="20"/>
        </w:rPr>
        <w:t>3.1 Duty on providers and commissioners</w:t>
      </w:r>
      <w:r w:rsidR="00051453" w:rsidRPr="00E567A0">
        <w:rPr>
          <w:rFonts w:ascii="Helvetica" w:hAnsi="Helvetica"/>
          <w:b/>
          <w:color w:val="000000"/>
          <w:sz w:val="20"/>
        </w:rPr>
        <w:t xml:space="preserve"> </w:t>
      </w:r>
    </w:p>
    <w:p w14:paraId="2FFD0185" w14:textId="77777777" w:rsidR="00B56B94" w:rsidRPr="00F42555" w:rsidRDefault="00B56B94" w:rsidP="00B56B94">
      <w:pPr>
        <w:jc w:val="both"/>
        <w:rPr>
          <w:rFonts w:ascii="Helvetica" w:hAnsi="Helvetica"/>
          <w:color w:val="000000"/>
          <w:sz w:val="20"/>
        </w:rPr>
      </w:pPr>
    </w:p>
    <w:p w14:paraId="18300D42" w14:textId="233010A7" w:rsidR="00B56B94" w:rsidRPr="00F42555" w:rsidRDefault="00B56B94" w:rsidP="00EB4260">
      <w:pPr>
        <w:jc w:val="both"/>
        <w:rPr>
          <w:rFonts w:ascii="Helvetica" w:hAnsi="Helvetica"/>
          <w:color w:val="000000"/>
          <w:sz w:val="20"/>
        </w:rPr>
      </w:pPr>
      <w:r w:rsidRPr="00F42555">
        <w:rPr>
          <w:rFonts w:ascii="Helvetica" w:hAnsi="Helvetica"/>
          <w:color w:val="000000"/>
          <w:sz w:val="20"/>
        </w:rPr>
        <w:t>Section 242(1B) of the NHS Act 2006, as amended by the Local Government and Public Involvement in Health Act 2007 (LGPIH Act) came into force on 3</w:t>
      </w:r>
      <w:r w:rsidRPr="00F42555">
        <w:rPr>
          <w:rFonts w:ascii="Helvetica" w:hAnsi="Helvetica"/>
          <w:color w:val="000000"/>
          <w:sz w:val="20"/>
          <w:vertAlign w:val="superscript"/>
        </w:rPr>
        <w:t>rd</w:t>
      </w:r>
      <w:r w:rsidRPr="00F42555">
        <w:rPr>
          <w:rFonts w:ascii="Helvetica" w:hAnsi="Helvetica"/>
          <w:color w:val="000000"/>
          <w:sz w:val="20"/>
        </w:rPr>
        <w:t xml:space="preserve"> November</w:t>
      </w:r>
      <w:r w:rsidR="0086648D">
        <w:rPr>
          <w:rFonts w:ascii="Helvetica" w:hAnsi="Helvetica"/>
          <w:color w:val="000000"/>
          <w:sz w:val="20"/>
        </w:rPr>
        <w:t xml:space="preserve"> 2008. It </w:t>
      </w:r>
      <w:r w:rsidRPr="00F42555">
        <w:rPr>
          <w:rFonts w:ascii="Helvetica" w:hAnsi="Helvetica"/>
          <w:color w:val="000000"/>
          <w:sz w:val="20"/>
        </w:rPr>
        <w:t xml:space="preserve">provides that : </w:t>
      </w:r>
    </w:p>
    <w:p w14:paraId="06794A76" w14:textId="77777777" w:rsidR="00B56B94" w:rsidRPr="00F42555" w:rsidRDefault="00B56B94" w:rsidP="00EB4260">
      <w:pPr>
        <w:jc w:val="both"/>
        <w:rPr>
          <w:rFonts w:ascii="Helvetica" w:hAnsi="Helvetica"/>
          <w:sz w:val="20"/>
        </w:rPr>
      </w:pPr>
    </w:p>
    <w:p w14:paraId="4BE91E8D" w14:textId="77777777" w:rsidR="00173FCC" w:rsidRDefault="00173FCC" w:rsidP="00EB4260">
      <w:pPr>
        <w:ind w:left="720"/>
        <w:jc w:val="both"/>
        <w:rPr>
          <w:rFonts w:ascii="Helvetica" w:hAnsi="Helvetica"/>
          <w:sz w:val="20"/>
        </w:rPr>
      </w:pPr>
    </w:p>
    <w:p w14:paraId="4945E149" w14:textId="77777777" w:rsidR="00173FCC" w:rsidRDefault="00173FCC" w:rsidP="00EB4260">
      <w:pPr>
        <w:ind w:left="720"/>
        <w:jc w:val="both"/>
        <w:rPr>
          <w:rFonts w:ascii="Helvetica" w:hAnsi="Helvetica"/>
          <w:sz w:val="20"/>
        </w:rPr>
      </w:pPr>
    </w:p>
    <w:p w14:paraId="762A4E28" w14:textId="1948F594" w:rsidR="00B56B94" w:rsidRPr="00445664" w:rsidRDefault="00B56B94" w:rsidP="00EB4260">
      <w:pPr>
        <w:ind w:left="720"/>
        <w:jc w:val="both"/>
        <w:rPr>
          <w:rFonts w:ascii="Helvetica" w:hAnsi="Helvetica"/>
          <w:i/>
          <w:sz w:val="20"/>
        </w:rPr>
      </w:pPr>
      <w:r w:rsidRPr="00445664">
        <w:rPr>
          <w:rFonts w:ascii="Helvetica" w:hAnsi="Helvetica"/>
          <w:i/>
          <w:sz w:val="20"/>
        </w:rPr>
        <w:t xml:space="preserve">Each relevant English body must make arrangements, as respects </w:t>
      </w:r>
      <w:r w:rsidR="003F65CE" w:rsidRPr="00445664">
        <w:rPr>
          <w:rFonts w:ascii="Helvetica" w:hAnsi="Helvetica"/>
          <w:i/>
          <w:sz w:val="20"/>
        </w:rPr>
        <w:t xml:space="preserve">to </w:t>
      </w:r>
      <w:r w:rsidRPr="00445664">
        <w:rPr>
          <w:rFonts w:ascii="Helvetica" w:hAnsi="Helvetica"/>
          <w:i/>
          <w:sz w:val="20"/>
        </w:rPr>
        <w:t>health services for which it is responsible, which secure that users of those services, whether directly or through representatives, are involved (whether by being consulted or provided with information or in other ways) in-</w:t>
      </w:r>
    </w:p>
    <w:p w14:paraId="500544B3" w14:textId="77777777" w:rsidR="00B56B94" w:rsidRPr="00445664" w:rsidRDefault="00B56B94" w:rsidP="00EB4260">
      <w:pPr>
        <w:pStyle w:val="Footer"/>
        <w:tabs>
          <w:tab w:val="clear" w:pos="4320"/>
          <w:tab w:val="clear" w:pos="8640"/>
        </w:tabs>
        <w:jc w:val="both"/>
        <w:rPr>
          <w:rFonts w:ascii="Helvetica" w:hAnsi="Helvetica"/>
          <w:i/>
          <w:sz w:val="20"/>
        </w:rPr>
      </w:pPr>
    </w:p>
    <w:p w14:paraId="1C07FE0B" w14:textId="23FDBB5A" w:rsidR="00247052" w:rsidRPr="00445664" w:rsidRDefault="00B56B94" w:rsidP="003612EF">
      <w:pPr>
        <w:pStyle w:val="ListParagraph"/>
        <w:numPr>
          <w:ilvl w:val="0"/>
          <w:numId w:val="40"/>
        </w:numPr>
        <w:jc w:val="both"/>
        <w:rPr>
          <w:rFonts w:ascii="Helvetica" w:hAnsi="Helvetica"/>
          <w:i/>
          <w:sz w:val="20"/>
        </w:rPr>
      </w:pPr>
      <w:r w:rsidRPr="00445664">
        <w:rPr>
          <w:rFonts w:ascii="Helvetica" w:hAnsi="Helvetica"/>
          <w:i/>
          <w:sz w:val="20"/>
        </w:rPr>
        <w:t>The planning of the provision of those services</w:t>
      </w:r>
      <w:r w:rsidR="00247052" w:rsidRPr="00445664">
        <w:rPr>
          <w:rFonts w:ascii="Helvetica" w:hAnsi="Helvetica"/>
          <w:i/>
          <w:sz w:val="20"/>
        </w:rPr>
        <w:t>.</w:t>
      </w:r>
    </w:p>
    <w:p w14:paraId="00A69E88" w14:textId="6937B15F" w:rsidR="00247052" w:rsidRPr="00445664" w:rsidRDefault="00B56B94" w:rsidP="003612EF">
      <w:pPr>
        <w:pStyle w:val="ListParagraph"/>
        <w:numPr>
          <w:ilvl w:val="0"/>
          <w:numId w:val="40"/>
        </w:numPr>
        <w:jc w:val="both"/>
        <w:rPr>
          <w:rFonts w:ascii="Helvetica" w:hAnsi="Helvetica"/>
          <w:i/>
          <w:sz w:val="20"/>
        </w:rPr>
      </w:pPr>
      <w:r w:rsidRPr="00445664">
        <w:rPr>
          <w:rFonts w:ascii="Helvetica" w:hAnsi="Helvetica"/>
          <w:i/>
          <w:sz w:val="20"/>
        </w:rPr>
        <w:t>The development and consideration of proposals for changes in the way those services are provided</w:t>
      </w:r>
      <w:r w:rsidR="00247052" w:rsidRPr="00445664">
        <w:rPr>
          <w:rFonts w:ascii="Helvetica" w:hAnsi="Helvetica"/>
          <w:i/>
          <w:sz w:val="20"/>
        </w:rPr>
        <w:t>.</w:t>
      </w:r>
    </w:p>
    <w:p w14:paraId="31726072" w14:textId="06E6E0AC" w:rsidR="00B56B94" w:rsidRPr="00445664" w:rsidRDefault="00B56B94" w:rsidP="003612EF">
      <w:pPr>
        <w:pStyle w:val="ListParagraph"/>
        <w:numPr>
          <w:ilvl w:val="0"/>
          <w:numId w:val="40"/>
        </w:numPr>
        <w:jc w:val="both"/>
        <w:rPr>
          <w:rFonts w:ascii="Helvetica" w:hAnsi="Helvetica"/>
          <w:i/>
          <w:sz w:val="20"/>
        </w:rPr>
      </w:pPr>
      <w:r w:rsidRPr="00445664">
        <w:rPr>
          <w:rFonts w:ascii="Helvetica" w:hAnsi="Helvetica"/>
          <w:i/>
          <w:sz w:val="20"/>
        </w:rPr>
        <w:t>Decisions to be made by that body affecting the operation of those services.</w:t>
      </w:r>
    </w:p>
    <w:p w14:paraId="6245CCFF" w14:textId="77777777" w:rsidR="00247052" w:rsidRPr="00445664" w:rsidRDefault="00247052" w:rsidP="00EB4260">
      <w:pPr>
        <w:jc w:val="both"/>
        <w:rPr>
          <w:rFonts w:ascii="Helvetica" w:hAnsi="Helvetica"/>
          <w:i/>
          <w:sz w:val="20"/>
        </w:rPr>
      </w:pPr>
    </w:p>
    <w:p w14:paraId="0BEAB076" w14:textId="77777777" w:rsidR="00B56B94" w:rsidRPr="00445664" w:rsidRDefault="00B56B94" w:rsidP="00EB4260">
      <w:pPr>
        <w:ind w:left="720"/>
        <w:jc w:val="both"/>
        <w:rPr>
          <w:rFonts w:ascii="Helvetica" w:hAnsi="Helvetica"/>
          <w:i/>
          <w:sz w:val="20"/>
        </w:rPr>
      </w:pPr>
      <w:r w:rsidRPr="00445664">
        <w:rPr>
          <w:rFonts w:ascii="Helvetica" w:hAnsi="Helvetica"/>
          <w:i/>
          <w:sz w:val="20"/>
        </w:rPr>
        <w:t xml:space="preserve"> Subsections (b) and (c) need only be observed if the proposals would have an impact on:</w:t>
      </w:r>
    </w:p>
    <w:p w14:paraId="45805770" w14:textId="77777777" w:rsidR="00B56B94" w:rsidRPr="00445664" w:rsidRDefault="00B56B94" w:rsidP="00EB4260">
      <w:pPr>
        <w:jc w:val="both"/>
        <w:rPr>
          <w:rFonts w:ascii="Helvetica" w:hAnsi="Helvetica"/>
          <w:i/>
          <w:sz w:val="20"/>
        </w:rPr>
      </w:pPr>
    </w:p>
    <w:p w14:paraId="11AEA457" w14:textId="2D2F01F8" w:rsidR="00247052" w:rsidRPr="00445664" w:rsidRDefault="00B56B94" w:rsidP="003612EF">
      <w:pPr>
        <w:pStyle w:val="ListParagraph"/>
        <w:numPr>
          <w:ilvl w:val="0"/>
          <w:numId w:val="41"/>
        </w:numPr>
        <w:jc w:val="both"/>
        <w:rPr>
          <w:rFonts w:ascii="Helvetica" w:hAnsi="Helvetica"/>
          <w:i/>
          <w:sz w:val="20"/>
        </w:rPr>
      </w:pPr>
      <w:r w:rsidRPr="00445664">
        <w:rPr>
          <w:rFonts w:ascii="Helvetica" w:hAnsi="Helvetica"/>
          <w:i/>
          <w:sz w:val="20"/>
        </w:rPr>
        <w:t>The manner in which the services are delivered to users of those services or</w:t>
      </w:r>
      <w:r w:rsidR="00A7110D" w:rsidRPr="00445664">
        <w:rPr>
          <w:rFonts w:ascii="Helvetica" w:hAnsi="Helvetica"/>
          <w:i/>
          <w:sz w:val="20"/>
        </w:rPr>
        <w:t xml:space="preserve"> t</w:t>
      </w:r>
      <w:r w:rsidRPr="00445664">
        <w:rPr>
          <w:rFonts w:ascii="Helvetica" w:hAnsi="Helvetica"/>
          <w:i/>
          <w:sz w:val="20"/>
        </w:rPr>
        <w:t>he range of health services available to those users.</w:t>
      </w:r>
    </w:p>
    <w:p w14:paraId="669782D6" w14:textId="73E35B0B" w:rsidR="002A78F4" w:rsidRPr="00445664" w:rsidRDefault="002A78F4" w:rsidP="003612EF">
      <w:pPr>
        <w:pStyle w:val="ListParagraph"/>
        <w:numPr>
          <w:ilvl w:val="0"/>
          <w:numId w:val="41"/>
        </w:numPr>
        <w:jc w:val="both"/>
        <w:rPr>
          <w:rFonts w:ascii="Helvetica" w:hAnsi="Helvetica"/>
          <w:i/>
          <w:sz w:val="20"/>
        </w:rPr>
      </w:pPr>
      <w:r w:rsidRPr="00445664">
        <w:rPr>
          <w:rFonts w:ascii="Helvetica" w:hAnsi="Helvetica"/>
          <w:i/>
          <w:sz w:val="20"/>
        </w:rPr>
        <w:t>The reference to the delivery of services is to their delivery  at the point when they are received by users.</w:t>
      </w:r>
    </w:p>
    <w:p w14:paraId="765F8ED1" w14:textId="77777777" w:rsidR="00B80A66" w:rsidRPr="00F42555" w:rsidRDefault="00B80A66" w:rsidP="00EB4260">
      <w:pPr>
        <w:ind w:left="720"/>
        <w:jc w:val="both"/>
        <w:rPr>
          <w:rFonts w:ascii="Helvetica" w:hAnsi="Helvetica"/>
          <w:sz w:val="20"/>
        </w:rPr>
      </w:pPr>
    </w:p>
    <w:p w14:paraId="5BF22276" w14:textId="21A110F9" w:rsidR="00F42555" w:rsidRDefault="00E67EDD" w:rsidP="00EB4260">
      <w:pPr>
        <w:jc w:val="both"/>
        <w:rPr>
          <w:rFonts w:ascii="Helvetica" w:hAnsi="Helvetica"/>
          <w:sz w:val="20"/>
        </w:rPr>
      </w:pPr>
      <w:r w:rsidRPr="00F42555">
        <w:rPr>
          <w:rFonts w:ascii="Helvetica" w:hAnsi="Helvetica"/>
          <w:sz w:val="20"/>
        </w:rPr>
        <w:t>F</w:t>
      </w:r>
      <w:r w:rsidR="003F65CE" w:rsidRPr="00F42555">
        <w:rPr>
          <w:rFonts w:ascii="Helvetica" w:hAnsi="Helvetica"/>
          <w:sz w:val="20"/>
        </w:rPr>
        <w:t>ormerly</w:t>
      </w:r>
      <w:r w:rsidR="00163B9D" w:rsidRPr="00F42555">
        <w:rPr>
          <w:rFonts w:ascii="Helvetica" w:hAnsi="Helvetica"/>
          <w:sz w:val="20"/>
        </w:rPr>
        <w:t xml:space="preserve">, 242(1B) </w:t>
      </w:r>
      <w:r w:rsidR="003F65CE" w:rsidRPr="00F42555">
        <w:rPr>
          <w:rFonts w:ascii="Helvetica" w:hAnsi="Helvetica"/>
          <w:sz w:val="20"/>
        </w:rPr>
        <w:t xml:space="preserve"> applied to Primary Care trusts and to Strategic Health Authorities  before they were abolished. </w:t>
      </w:r>
      <w:r w:rsidRPr="00F42555">
        <w:rPr>
          <w:rFonts w:ascii="Helvetica" w:hAnsi="Helvetica"/>
          <w:sz w:val="20"/>
        </w:rPr>
        <w:t xml:space="preserve">The legal duty  under s.242(1B) now </w:t>
      </w:r>
      <w:r w:rsidR="00C3355A" w:rsidRPr="00F42555">
        <w:rPr>
          <w:rFonts w:ascii="Helvetica" w:hAnsi="Helvetica"/>
          <w:sz w:val="20"/>
        </w:rPr>
        <w:t>applies only to</w:t>
      </w:r>
      <w:r w:rsidRPr="00F42555">
        <w:rPr>
          <w:rFonts w:ascii="Helvetica" w:hAnsi="Helvetica"/>
          <w:sz w:val="20"/>
        </w:rPr>
        <w:t xml:space="preserve"> </w:t>
      </w:r>
      <w:r w:rsidR="00730704" w:rsidRPr="00F42555">
        <w:rPr>
          <w:rFonts w:ascii="Helvetica" w:hAnsi="Helvetica"/>
          <w:sz w:val="20"/>
        </w:rPr>
        <w:t>providers of NHS funded services i</w:t>
      </w:r>
      <w:r w:rsidRPr="00F42555">
        <w:rPr>
          <w:rFonts w:ascii="Helvetica" w:hAnsi="Helvetica"/>
          <w:sz w:val="20"/>
        </w:rPr>
        <w:t xml:space="preserve">.e NHS FTs, NHS trusts and </w:t>
      </w:r>
      <w:r w:rsidR="00E83C34">
        <w:rPr>
          <w:rFonts w:ascii="Helvetica" w:hAnsi="Helvetica"/>
          <w:sz w:val="20"/>
        </w:rPr>
        <w:t xml:space="preserve">all </w:t>
      </w:r>
      <w:r w:rsidR="00730704" w:rsidRPr="00F42555">
        <w:rPr>
          <w:rFonts w:ascii="Helvetica" w:hAnsi="Helvetica"/>
          <w:sz w:val="20"/>
        </w:rPr>
        <w:t xml:space="preserve">independent sector </w:t>
      </w:r>
      <w:r w:rsidRPr="00F42555">
        <w:rPr>
          <w:rFonts w:ascii="Helvetica" w:hAnsi="Helvetica"/>
          <w:sz w:val="20"/>
        </w:rPr>
        <w:t xml:space="preserve">providers. </w:t>
      </w:r>
    </w:p>
    <w:p w14:paraId="1071C3B4" w14:textId="77777777" w:rsidR="002A78F4" w:rsidRDefault="002A78F4" w:rsidP="00EB4260">
      <w:pPr>
        <w:jc w:val="both"/>
        <w:rPr>
          <w:rFonts w:ascii="Helvetica" w:hAnsi="Helvetica"/>
          <w:sz w:val="20"/>
        </w:rPr>
      </w:pPr>
    </w:p>
    <w:p w14:paraId="1A9F777A" w14:textId="20D8D3EB" w:rsidR="000E6441" w:rsidRDefault="00B56B94" w:rsidP="000E6441">
      <w:pPr>
        <w:jc w:val="both"/>
        <w:rPr>
          <w:rFonts w:ascii="Helvetica" w:hAnsi="Helvetica"/>
          <w:sz w:val="20"/>
        </w:rPr>
      </w:pPr>
      <w:r w:rsidRPr="00F42555">
        <w:rPr>
          <w:rFonts w:ascii="Helvetica" w:hAnsi="Helvetica"/>
          <w:sz w:val="20"/>
        </w:rPr>
        <w:t xml:space="preserve">The </w:t>
      </w:r>
      <w:r w:rsidR="00730704" w:rsidRPr="00F42555">
        <w:rPr>
          <w:rFonts w:ascii="Helvetica" w:hAnsi="Helvetica"/>
          <w:sz w:val="20"/>
        </w:rPr>
        <w:t xml:space="preserve">2006 </w:t>
      </w:r>
      <w:r w:rsidR="001A4AE5" w:rsidRPr="00F42555">
        <w:rPr>
          <w:rFonts w:ascii="Helvetica" w:hAnsi="Helvetica"/>
          <w:sz w:val="20"/>
        </w:rPr>
        <w:t>Act</w:t>
      </w:r>
      <w:r w:rsidR="00730704" w:rsidRPr="00F42555">
        <w:rPr>
          <w:rFonts w:ascii="Helvetica" w:hAnsi="Helvetica"/>
          <w:sz w:val="20"/>
        </w:rPr>
        <w:t>,</w:t>
      </w:r>
      <w:r w:rsidR="001A4AE5" w:rsidRPr="00F42555">
        <w:rPr>
          <w:rFonts w:ascii="Helvetica" w:hAnsi="Helvetica"/>
          <w:sz w:val="20"/>
        </w:rPr>
        <w:t xml:space="preserve"> </w:t>
      </w:r>
      <w:r w:rsidR="00730704" w:rsidRPr="00F42555">
        <w:rPr>
          <w:rFonts w:ascii="Helvetica" w:hAnsi="Helvetica"/>
          <w:sz w:val="20"/>
        </w:rPr>
        <w:t xml:space="preserve">as amended by the 2012 Act, </w:t>
      </w:r>
      <w:r w:rsidR="00FF1950">
        <w:rPr>
          <w:rFonts w:ascii="Helvetica" w:hAnsi="Helvetica"/>
          <w:sz w:val="20"/>
        </w:rPr>
        <w:t>makes similar</w:t>
      </w:r>
      <w:r w:rsidR="001A4AE5" w:rsidRPr="00F42555">
        <w:rPr>
          <w:rFonts w:ascii="Helvetica" w:hAnsi="Helvetica"/>
          <w:sz w:val="20"/>
        </w:rPr>
        <w:t xml:space="preserve"> provisions for </w:t>
      </w:r>
      <w:r w:rsidR="00E74F2D" w:rsidRPr="00F42555">
        <w:rPr>
          <w:rFonts w:ascii="Helvetica" w:hAnsi="Helvetica"/>
          <w:sz w:val="20"/>
        </w:rPr>
        <w:t>public involv</w:t>
      </w:r>
      <w:r w:rsidR="00BE2576" w:rsidRPr="00F42555">
        <w:rPr>
          <w:rFonts w:ascii="Helvetica" w:hAnsi="Helvetica"/>
          <w:sz w:val="20"/>
        </w:rPr>
        <w:t>e</w:t>
      </w:r>
      <w:r w:rsidR="00E74F2D" w:rsidRPr="00F42555">
        <w:rPr>
          <w:rFonts w:ascii="Helvetica" w:hAnsi="Helvetica"/>
          <w:sz w:val="20"/>
        </w:rPr>
        <w:t xml:space="preserve">ment and consultation by </w:t>
      </w:r>
      <w:r w:rsidR="00E67EDD" w:rsidRPr="00F42555">
        <w:rPr>
          <w:rFonts w:ascii="Helvetica" w:hAnsi="Helvetica"/>
          <w:sz w:val="20"/>
        </w:rPr>
        <w:t>the Board (</w:t>
      </w:r>
      <w:r w:rsidR="004A2676">
        <w:rPr>
          <w:rFonts w:ascii="Helvetica" w:hAnsi="Helvetica"/>
          <w:sz w:val="20"/>
        </w:rPr>
        <w:t>s. 23(</w:t>
      </w:r>
      <w:r w:rsidR="00E67EDD" w:rsidRPr="00F42555">
        <w:rPr>
          <w:rFonts w:ascii="Helvetica" w:hAnsi="Helvetica"/>
          <w:sz w:val="20"/>
        </w:rPr>
        <w:t>13Q)</w:t>
      </w:r>
      <w:r w:rsidR="004A2676">
        <w:rPr>
          <w:rFonts w:ascii="Helvetica" w:hAnsi="Helvetica"/>
          <w:sz w:val="20"/>
        </w:rPr>
        <w:t>)</w:t>
      </w:r>
      <w:r w:rsidR="00E67EDD" w:rsidRPr="00F42555">
        <w:rPr>
          <w:rFonts w:ascii="Helvetica" w:hAnsi="Helvetica"/>
          <w:sz w:val="20"/>
        </w:rPr>
        <w:t xml:space="preserve"> and by</w:t>
      </w:r>
      <w:r w:rsidR="001A4AE5" w:rsidRPr="00F42555">
        <w:rPr>
          <w:rFonts w:ascii="Helvetica" w:hAnsi="Helvetica"/>
          <w:sz w:val="20"/>
        </w:rPr>
        <w:t xml:space="preserve"> CCGs (</w:t>
      </w:r>
      <w:r w:rsidR="00730704" w:rsidRPr="00F42555">
        <w:rPr>
          <w:rFonts w:ascii="Helvetica" w:hAnsi="Helvetica"/>
          <w:sz w:val="20"/>
        </w:rPr>
        <w:t>s.</w:t>
      </w:r>
      <w:r w:rsidR="004A2676">
        <w:rPr>
          <w:rFonts w:ascii="Helvetica" w:hAnsi="Helvetica"/>
          <w:sz w:val="20"/>
        </w:rPr>
        <w:t>26 (</w:t>
      </w:r>
      <w:r w:rsidR="001A4AE5" w:rsidRPr="00F42555">
        <w:rPr>
          <w:rFonts w:ascii="Helvetica" w:hAnsi="Helvetica"/>
          <w:sz w:val="20"/>
        </w:rPr>
        <w:t>14Z2</w:t>
      </w:r>
      <w:r w:rsidRPr="00F42555">
        <w:rPr>
          <w:rFonts w:ascii="Helvetica" w:hAnsi="Helvetica"/>
          <w:sz w:val="20"/>
        </w:rPr>
        <w:t>)</w:t>
      </w:r>
      <w:r w:rsidR="004A2676">
        <w:rPr>
          <w:rFonts w:ascii="Helvetica" w:hAnsi="Helvetica"/>
          <w:sz w:val="20"/>
        </w:rPr>
        <w:t>)</w:t>
      </w:r>
      <w:r w:rsidRPr="00F42555">
        <w:rPr>
          <w:rFonts w:ascii="Helvetica" w:hAnsi="Helvetica"/>
          <w:sz w:val="20"/>
        </w:rPr>
        <w:t>.  For example, s</w:t>
      </w:r>
      <w:r w:rsidR="00FF1950">
        <w:rPr>
          <w:rFonts w:ascii="Helvetica" w:hAnsi="Helvetica"/>
          <w:sz w:val="20"/>
        </w:rPr>
        <w:t>. 23(</w:t>
      </w:r>
      <w:r w:rsidR="00E74F2D" w:rsidRPr="00F42555">
        <w:rPr>
          <w:rFonts w:ascii="Helvetica" w:hAnsi="Helvetica"/>
          <w:sz w:val="20"/>
        </w:rPr>
        <w:t xml:space="preserve">13Q </w:t>
      </w:r>
      <w:r w:rsidR="00FF1950">
        <w:rPr>
          <w:rFonts w:ascii="Helvetica" w:hAnsi="Helvetica"/>
          <w:sz w:val="20"/>
        </w:rPr>
        <w:t>)</w:t>
      </w:r>
      <w:r w:rsidR="00E74F2D" w:rsidRPr="00F42555">
        <w:rPr>
          <w:rFonts w:ascii="Helvetica" w:hAnsi="Helvetica"/>
          <w:sz w:val="20"/>
        </w:rPr>
        <w:t>:</w:t>
      </w:r>
    </w:p>
    <w:p w14:paraId="7DC0339C" w14:textId="77777777" w:rsidR="000E6441" w:rsidRDefault="000E6441" w:rsidP="000E6441">
      <w:pPr>
        <w:jc w:val="both"/>
        <w:rPr>
          <w:rFonts w:ascii="Helvetica" w:hAnsi="Helvetica"/>
          <w:sz w:val="20"/>
        </w:rPr>
      </w:pPr>
    </w:p>
    <w:p w14:paraId="0A2365EC" w14:textId="721640E1" w:rsidR="000E6441" w:rsidRPr="00445664" w:rsidRDefault="000E6441" w:rsidP="000E6441">
      <w:pPr>
        <w:jc w:val="both"/>
        <w:rPr>
          <w:rFonts w:ascii="Helvetica" w:hAnsi="Helvetica"/>
          <w:i/>
          <w:sz w:val="20"/>
        </w:rPr>
      </w:pPr>
      <w:r w:rsidRPr="00445664">
        <w:rPr>
          <w:rFonts w:ascii="Helvetica" w:hAnsi="Helvetica"/>
          <w:i/>
          <w:sz w:val="20"/>
        </w:rPr>
        <w:t xml:space="preserve">(1) </w:t>
      </w:r>
      <w:r w:rsidR="00B56B94" w:rsidRPr="00445664">
        <w:rPr>
          <w:rFonts w:ascii="Helvetica" w:hAnsi="Helvetica"/>
          <w:i/>
          <w:sz w:val="20"/>
        </w:rPr>
        <w:t>Applies to any health services which are or are to be provided pursuant to commissioning arrangements made by the Board</w:t>
      </w:r>
      <w:r w:rsidR="00B25155" w:rsidRPr="00445664">
        <w:rPr>
          <w:rFonts w:ascii="Helvetica" w:hAnsi="Helvetica"/>
          <w:i/>
          <w:sz w:val="20"/>
        </w:rPr>
        <w:t xml:space="preserve"> (NHS England)</w:t>
      </w:r>
      <w:r w:rsidR="00B56B94" w:rsidRPr="00445664">
        <w:rPr>
          <w:rFonts w:ascii="Helvetica" w:hAnsi="Helvetica"/>
          <w:i/>
          <w:sz w:val="20"/>
        </w:rPr>
        <w:t>.</w:t>
      </w:r>
      <w:r w:rsidR="00247052" w:rsidRPr="00445664">
        <w:rPr>
          <w:rFonts w:ascii="Helvetica" w:hAnsi="Helvetica"/>
          <w:i/>
          <w:sz w:val="20"/>
        </w:rPr>
        <w:t xml:space="preserve"> </w:t>
      </w:r>
    </w:p>
    <w:p w14:paraId="100D878F" w14:textId="77777777" w:rsidR="000E6441" w:rsidRPr="00445664" w:rsidRDefault="000E6441" w:rsidP="000E6441">
      <w:pPr>
        <w:jc w:val="both"/>
        <w:rPr>
          <w:rFonts w:ascii="Helvetica" w:hAnsi="Helvetica"/>
          <w:i/>
          <w:sz w:val="20"/>
        </w:rPr>
      </w:pPr>
    </w:p>
    <w:p w14:paraId="1F75B8D4" w14:textId="0B09BFBE" w:rsidR="00B56B94" w:rsidRPr="00445664" w:rsidRDefault="000E6441" w:rsidP="000E6441">
      <w:pPr>
        <w:jc w:val="both"/>
        <w:rPr>
          <w:rFonts w:ascii="Helvetica" w:hAnsi="Helvetica"/>
          <w:i/>
          <w:sz w:val="20"/>
        </w:rPr>
      </w:pPr>
      <w:r w:rsidRPr="00445664">
        <w:rPr>
          <w:rFonts w:ascii="Helvetica" w:hAnsi="Helvetica"/>
          <w:i/>
          <w:sz w:val="20"/>
        </w:rPr>
        <w:t xml:space="preserve">(2) </w:t>
      </w:r>
      <w:r w:rsidR="00B56B94" w:rsidRPr="00445664">
        <w:rPr>
          <w:rFonts w:ascii="Helvetica" w:hAnsi="Helvetica"/>
          <w:i/>
          <w:sz w:val="20"/>
        </w:rPr>
        <w:t>The Board must make arrangements to secure that individuals to whom the services are being provided or maybe provided are involved (whether by being consulted or provided with information or in other ways)-</w:t>
      </w:r>
    </w:p>
    <w:p w14:paraId="02405DAF" w14:textId="77777777" w:rsidR="00B56B94" w:rsidRPr="00445664" w:rsidRDefault="00B56B94" w:rsidP="00EB4260">
      <w:pPr>
        <w:jc w:val="both"/>
        <w:rPr>
          <w:rFonts w:ascii="Helvetica" w:hAnsi="Helvetica"/>
          <w:i/>
          <w:sz w:val="20"/>
        </w:rPr>
      </w:pPr>
    </w:p>
    <w:p w14:paraId="007CEE57" w14:textId="00680576" w:rsidR="00247052" w:rsidRPr="00445664" w:rsidRDefault="00247052" w:rsidP="003612EF">
      <w:pPr>
        <w:pStyle w:val="ListParagraph"/>
        <w:numPr>
          <w:ilvl w:val="0"/>
          <w:numId w:val="42"/>
        </w:numPr>
        <w:jc w:val="both"/>
        <w:rPr>
          <w:rFonts w:ascii="Helvetica" w:hAnsi="Helvetica"/>
          <w:i/>
          <w:sz w:val="20"/>
        </w:rPr>
      </w:pPr>
      <w:r w:rsidRPr="00445664">
        <w:rPr>
          <w:rFonts w:ascii="Helvetica" w:hAnsi="Helvetica"/>
          <w:i/>
          <w:sz w:val="20"/>
        </w:rPr>
        <w:t>I</w:t>
      </w:r>
      <w:r w:rsidR="00B56B94" w:rsidRPr="00445664">
        <w:rPr>
          <w:rFonts w:ascii="Helvetica" w:hAnsi="Helvetica"/>
          <w:i/>
          <w:sz w:val="20"/>
        </w:rPr>
        <w:t>n the planning of the commissioning arrangements by the Board</w:t>
      </w:r>
      <w:r w:rsidRPr="00445664">
        <w:rPr>
          <w:rFonts w:ascii="Helvetica" w:hAnsi="Helvetica"/>
          <w:i/>
          <w:sz w:val="20"/>
        </w:rPr>
        <w:t>.</w:t>
      </w:r>
      <w:r w:rsidR="00B25155" w:rsidRPr="00445664">
        <w:rPr>
          <w:rFonts w:ascii="Helvetica" w:hAnsi="Helvetica"/>
          <w:i/>
          <w:sz w:val="20"/>
        </w:rPr>
        <w:t xml:space="preserve"> </w:t>
      </w:r>
    </w:p>
    <w:p w14:paraId="09061223" w14:textId="54A90F59" w:rsidR="00247052" w:rsidRPr="00445664" w:rsidRDefault="00200464" w:rsidP="003612EF">
      <w:pPr>
        <w:pStyle w:val="ListParagraph"/>
        <w:numPr>
          <w:ilvl w:val="0"/>
          <w:numId w:val="42"/>
        </w:numPr>
        <w:jc w:val="both"/>
        <w:rPr>
          <w:rFonts w:ascii="Helvetica" w:hAnsi="Helvetica"/>
          <w:i/>
          <w:sz w:val="20"/>
        </w:rPr>
      </w:pPr>
      <w:r>
        <w:rPr>
          <w:rFonts w:ascii="Helvetica" w:hAnsi="Helvetica"/>
          <w:i/>
          <w:sz w:val="20"/>
        </w:rPr>
        <w:t xml:space="preserve"> I</w:t>
      </w:r>
      <w:r w:rsidR="00B56B94" w:rsidRPr="00445664">
        <w:rPr>
          <w:rFonts w:ascii="Helvetica" w:hAnsi="Helvetica"/>
          <w:i/>
          <w:sz w:val="20"/>
        </w:rPr>
        <w:t>n th</w:t>
      </w:r>
      <w:r w:rsidR="00E7101B" w:rsidRPr="00445664">
        <w:rPr>
          <w:rFonts w:ascii="Helvetica" w:hAnsi="Helvetica"/>
          <w:i/>
          <w:sz w:val="20"/>
        </w:rPr>
        <w:t>e development and consideration</w:t>
      </w:r>
      <w:r w:rsidR="00B56B94" w:rsidRPr="00445664">
        <w:rPr>
          <w:rFonts w:ascii="Helvetica" w:hAnsi="Helvetica"/>
          <w:i/>
          <w:sz w:val="20"/>
        </w:rPr>
        <w:t xml:space="preserve"> of proposals by the Board for changes in the commissioning arrangements where the implementation</w:t>
      </w:r>
      <w:r>
        <w:rPr>
          <w:rFonts w:ascii="Helvetica" w:hAnsi="Helvetica"/>
          <w:i/>
          <w:sz w:val="20"/>
        </w:rPr>
        <w:t xml:space="preserve"> </w:t>
      </w:r>
      <w:r w:rsidR="00B56B94" w:rsidRPr="00445664">
        <w:rPr>
          <w:rFonts w:ascii="Helvetica" w:hAnsi="Helvetica"/>
          <w:i/>
          <w:sz w:val="20"/>
        </w:rPr>
        <w:t xml:space="preserve">of the proposals would have an impact on the manner </w:t>
      </w:r>
      <w:r w:rsidR="004465D0" w:rsidRPr="00445664">
        <w:rPr>
          <w:rFonts w:ascii="Helvetica" w:hAnsi="Helvetica"/>
          <w:i/>
          <w:sz w:val="20"/>
        </w:rPr>
        <w:t xml:space="preserve">in </w:t>
      </w:r>
      <w:r w:rsidR="00B56B94" w:rsidRPr="00445664">
        <w:rPr>
          <w:rFonts w:ascii="Helvetica" w:hAnsi="Helvetica"/>
          <w:i/>
          <w:sz w:val="20"/>
        </w:rPr>
        <w:t xml:space="preserve">which the services are delivered to individuals or the </w:t>
      </w:r>
      <w:r w:rsidR="004465D0" w:rsidRPr="00445664">
        <w:rPr>
          <w:rFonts w:ascii="Helvetica" w:hAnsi="Helvetica"/>
          <w:i/>
          <w:sz w:val="20"/>
        </w:rPr>
        <w:t>range of health services available to them.</w:t>
      </w:r>
      <w:r w:rsidR="00B56B94" w:rsidRPr="00445664">
        <w:rPr>
          <w:rFonts w:ascii="Helvetica" w:hAnsi="Helvetica"/>
          <w:i/>
          <w:sz w:val="20"/>
        </w:rPr>
        <w:t xml:space="preserve"> </w:t>
      </w:r>
    </w:p>
    <w:p w14:paraId="6665FD9E" w14:textId="1FE94FDA" w:rsidR="00B56B94" w:rsidRPr="00445664" w:rsidRDefault="00200464" w:rsidP="003612EF">
      <w:pPr>
        <w:pStyle w:val="ListParagraph"/>
        <w:numPr>
          <w:ilvl w:val="0"/>
          <w:numId w:val="42"/>
        </w:numPr>
        <w:jc w:val="both"/>
        <w:rPr>
          <w:rFonts w:ascii="Helvetica" w:hAnsi="Helvetica"/>
          <w:i/>
          <w:sz w:val="20"/>
        </w:rPr>
      </w:pPr>
      <w:r>
        <w:rPr>
          <w:rFonts w:ascii="Helvetica" w:hAnsi="Helvetica"/>
          <w:i/>
          <w:sz w:val="20"/>
        </w:rPr>
        <w:t>I</w:t>
      </w:r>
      <w:r w:rsidR="00B56B94" w:rsidRPr="00445664">
        <w:rPr>
          <w:rFonts w:ascii="Helvetica" w:hAnsi="Helvetica"/>
          <w:i/>
          <w:sz w:val="20"/>
        </w:rPr>
        <w:t>n decisions of the Board affecting the operatio</w:t>
      </w:r>
      <w:r w:rsidR="004B0507" w:rsidRPr="00445664">
        <w:rPr>
          <w:rFonts w:ascii="Helvetica" w:hAnsi="Helvetica"/>
          <w:i/>
          <w:sz w:val="20"/>
        </w:rPr>
        <w:t>n</w:t>
      </w:r>
      <w:r w:rsidR="00B56B94" w:rsidRPr="00445664">
        <w:rPr>
          <w:rFonts w:ascii="Helvetica" w:hAnsi="Helvetica"/>
          <w:i/>
          <w:sz w:val="20"/>
        </w:rPr>
        <w:t xml:space="preserve"> of the commisioning arrangements where the implementaion of the decisions would (if made) have such an impact. </w:t>
      </w:r>
    </w:p>
    <w:p w14:paraId="71BF8DFB" w14:textId="77777777" w:rsidR="00B56B94" w:rsidRPr="00445664" w:rsidRDefault="00B56B94" w:rsidP="00EB4260">
      <w:pPr>
        <w:ind w:left="1800"/>
        <w:jc w:val="both"/>
        <w:rPr>
          <w:rFonts w:ascii="Helvetica" w:hAnsi="Helvetica"/>
          <w:i/>
          <w:sz w:val="20"/>
        </w:rPr>
      </w:pPr>
    </w:p>
    <w:p w14:paraId="6CB5EC6F" w14:textId="62B7DF64" w:rsidR="00B56B94" w:rsidRPr="00445664" w:rsidRDefault="00B56B94" w:rsidP="00EB4260">
      <w:pPr>
        <w:jc w:val="both"/>
        <w:rPr>
          <w:rFonts w:ascii="Helvetica" w:hAnsi="Helvetica"/>
          <w:i/>
          <w:sz w:val="20"/>
        </w:rPr>
      </w:pPr>
      <w:r w:rsidRPr="00445664">
        <w:rPr>
          <w:rFonts w:ascii="Helvetica" w:hAnsi="Helvetica"/>
          <w:i/>
          <w:sz w:val="20"/>
        </w:rPr>
        <w:t xml:space="preserve">The references in subsection (2)(b) </w:t>
      </w:r>
      <w:r w:rsidR="00247052" w:rsidRPr="00445664">
        <w:rPr>
          <w:rFonts w:ascii="Helvetica" w:hAnsi="Helvetica"/>
          <w:i/>
          <w:sz w:val="20"/>
        </w:rPr>
        <w:t xml:space="preserve">is </w:t>
      </w:r>
      <w:r w:rsidRPr="00445664">
        <w:rPr>
          <w:rFonts w:ascii="Helvetica" w:hAnsi="Helvetica"/>
          <w:i/>
          <w:sz w:val="20"/>
        </w:rPr>
        <w:t>to the delivery of services is a reference to their delivery at the point when they are received by users.</w:t>
      </w:r>
    </w:p>
    <w:p w14:paraId="398A8FE8" w14:textId="77777777" w:rsidR="00A07CC6" w:rsidRPr="00F42555" w:rsidRDefault="00A07CC6" w:rsidP="00EB4260">
      <w:pPr>
        <w:ind w:left="720"/>
        <w:jc w:val="both"/>
        <w:rPr>
          <w:rFonts w:ascii="Helvetica" w:hAnsi="Helvetica"/>
          <w:sz w:val="20"/>
        </w:rPr>
      </w:pPr>
    </w:p>
    <w:p w14:paraId="1A3C552A" w14:textId="33B423BF" w:rsidR="00B56B94" w:rsidRDefault="004B0507" w:rsidP="00EB4260">
      <w:pPr>
        <w:jc w:val="both"/>
        <w:rPr>
          <w:rFonts w:ascii="Helvetica" w:hAnsi="Helvetica"/>
          <w:sz w:val="20"/>
        </w:rPr>
      </w:pPr>
      <w:r w:rsidRPr="00F42555">
        <w:rPr>
          <w:rFonts w:ascii="Helvetica" w:hAnsi="Helvetica"/>
          <w:sz w:val="20"/>
        </w:rPr>
        <w:t xml:space="preserve">Section </w:t>
      </w:r>
      <w:r w:rsidR="00FF1950">
        <w:rPr>
          <w:rFonts w:ascii="Helvetica" w:hAnsi="Helvetica"/>
          <w:sz w:val="20"/>
        </w:rPr>
        <w:t>26 (</w:t>
      </w:r>
      <w:r w:rsidRPr="00F42555">
        <w:rPr>
          <w:rFonts w:ascii="Helvetica" w:hAnsi="Helvetica"/>
          <w:sz w:val="20"/>
        </w:rPr>
        <w:t>14Z</w:t>
      </w:r>
      <w:r w:rsidR="00E74F2D" w:rsidRPr="00F42555">
        <w:rPr>
          <w:rFonts w:ascii="Helvetica" w:hAnsi="Helvetica"/>
          <w:sz w:val="20"/>
        </w:rPr>
        <w:t>2</w:t>
      </w:r>
      <w:r w:rsidR="00FF1950">
        <w:rPr>
          <w:rFonts w:ascii="Helvetica" w:hAnsi="Helvetica"/>
          <w:sz w:val="20"/>
        </w:rPr>
        <w:t>)</w:t>
      </w:r>
      <w:r w:rsidR="00E74F2D" w:rsidRPr="00F42555">
        <w:rPr>
          <w:rFonts w:ascii="Helvetica" w:hAnsi="Helvetica"/>
          <w:sz w:val="20"/>
        </w:rPr>
        <w:t xml:space="preserve"> </w:t>
      </w:r>
      <w:r w:rsidR="00B56B94" w:rsidRPr="00F42555">
        <w:rPr>
          <w:rFonts w:ascii="Helvetica" w:hAnsi="Helvetica"/>
          <w:sz w:val="20"/>
        </w:rPr>
        <w:t xml:space="preserve"> has identical wording </w:t>
      </w:r>
      <w:r w:rsidR="00E74F2D" w:rsidRPr="00F42555">
        <w:rPr>
          <w:rFonts w:ascii="Helvetica" w:hAnsi="Helvetica"/>
          <w:sz w:val="20"/>
        </w:rPr>
        <w:t xml:space="preserve">to </w:t>
      </w:r>
      <w:r w:rsidRPr="00F42555">
        <w:rPr>
          <w:rFonts w:ascii="Helvetica" w:hAnsi="Helvetica"/>
          <w:sz w:val="20"/>
        </w:rPr>
        <w:t xml:space="preserve">s. </w:t>
      </w:r>
      <w:r w:rsidR="00FF1950">
        <w:rPr>
          <w:rFonts w:ascii="Helvetica" w:hAnsi="Helvetica"/>
          <w:sz w:val="20"/>
        </w:rPr>
        <w:t>23 (</w:t>
      </w:r>
      <w:r w:rsidR="00E74F2D" w:rsidRPr="00F42555">
        <w:rPr>
          <w:rFonts w:ascii="Helvetica" w:hAnsi="Helvetica"/>
          <w:sz w:val="20"/>
        </w:rPr>
        <w:t>13Q</w:t>
      </w:r>
      <w:r w:rsidR="00C3355A" w:rsidRPr="00F42555">
        <w:rPr>
          <w:rFonts w:ascii="Helvetica" w:hAnsi="Helvetica"/>
          <w:sz w:val="20"/>
        </w:rPr>
        <w:t>,</w:t>
      </w:r>
      <w:r w:rsidR="00FF1950">
        <w:rPr>
          <w:rFonts w:ascii="Helvetica" w:hAnsi="Helvetica"/>
          <w:sz w:val="20"/>
        </w:rPr>
        <w:t>)</w:t>
      </w:r>
      <w:r w:rsidR="00C3355A" w:rsidRPr="00F42555">
        <w:rPr>
          <w:rFonts w:ascii="Helvetica" w:hAnsi="Helvetica"/>
          <w:sz w:val="20"/>
        </w:rPr>
        <w:t xml:space="preserve"> </w:t>
      </w:r>
      <w:r w:rsidR="00B56B94" w:rsidRPr="00F42555">
        <w:rPr>
          <w:rFonts w:ascii="Helvetica" w:hAnsi="Helvetica"/>
          <w:sz w:val="20"/>
        </w:rPr>
        <w:t xml:space="preserve"> </w:t>
      </w:r>
      <w:r w:rsidR="00D64BCE" w:rsidRPr="00F42555">
        <w:rPr>
          <w:rFonts w:ascii="Helvetica" w:hAnsi="Helvetica"/>
          <w:sz w:val="20"/>
        </w:rPr>
        <w:t>but replaces</w:t>
      </w:r>
      <w:r w:rsidR="00B56B94" w:rsidRPr="00F42555">
        <w:rPr>
          <w:rFonts w:ascii="Helvetica" w:hAnsi="Helvetica"/>
          <w:sz w:val="20"/>
        </w:rPr>
        <w:t xml:space="preserve"> ‘Board’ with ‘</w:t>
      </w:r>
      <w:r w:rsidR="00FF1950">
        <w:rPr>
          <w:rFonts w:ascii="Helvetica" w:hAnsi="Helvetica"/>
          <w:sz w:val="20"/>
        </w:rPr>
        <w:t xml:space="preserve">Clinical Commissioning </w:t>
      </w:r>
      <w:r w:rsidR="00B56B94" w:rsidRPr="00F42555">
        <w:rPr>
          <w:rFonts w:ascii="Helvetica" w:hAnsi="Helvetica"/>
          <w:sz w:val="20"/>
        </w:rPr>
        <w:t xml:space="preserve">Group’. </w:t>
      </w:r>
      <w:r w:rsidR="00C3355A" w:rsidRPr="00F42555">
        <w:rPr>
          <w:rFonts w:ascii="Helvetica" w:hAnsi="Helvetica"/>
          <w:sz w:val="20"/>
        </w:rPr>
        <w:t xml:space="preserve"> CCGs are required to include</w:t>
      </w:r>
      <w:r w:rsidR="00A07CC6" w:rsidRPr="00F42555">
        <w:rPr>
          <w:rFonts w:ascii="Helvetica" w:hAnsi="Helvetica"/>
          <w:sz w:val="20"/>
        </w:rPr>
        <w:t xml:space="preserve"> in their constitution the</w:t>
      </w:r>
      <w:r w:rsidR="00163B9D" w:rsidRPr="00F42555">
        <w:rPr>
          <w:rFonts w:ascii="Helvetica" w:hAnsi="Helvetica"/>
          <w:sz w:val="20"/>
        </w:rPr>
        <w:t xml:space="preserve">  principles a</w:t>
      </w:r>
      <w:r w:rsidR="00A07CC6" w:rsidRPr="00F42555">
        <w:rPr>
          <w:rFonts w:ascii="Helvetica" w:hAnsi="Helvetica"/>
          <w:sz w:val="20"/>
        </w:rPr>
        <w:t xml:space="preserve">nd arrangements they will make under subsection 2. </w:t>
      </w:r>
    </w:p>
    <w:p w14:paraId="158D6DFD" w14:textId="77777777" w:rsidR="00734454" w:rsidRDefault="00734454" w:rsidP="00EB4260">
      <w:pPr>
        <w:jc w:val="both"/>
        <w:rPr>
          <w:rFonts w:ascii="Helvetica" w:hAnsi="Helvetica"/>
          <w:sz w:val="20"/>
        </w:rPr>
      </w:pPr>
    </w:p>
    <w:p w14:paraId="2BEEF367" w14:textId="6D64DF09" w:rsidR="00C3355A" w:rsidRDefault="004B0507" w:rsidP="00EB4260">
      <w:pPr>
        <w:jc w:val="both"/>
        <w:rPr>
          <w:rFonts w:ascii="Helvetica" w:hAnsi="Helvetica"/>
          <w:sz w:val="20"/>
        </w:rPr>
      </w:pPr>
      <w:r w:rsidRPr="00F42555">
        <w:rPr>
          <w:rFonts w:ascii="Helvetica" w:hAnsi="Helvetica"/>
          <w:sz w:val="20"/>
        </w:rPr>
        <w:t xml:space="preserve">A key difference between </w:t>
      </w:r>
      <w:r w:rsidR="00A07CC6" w:rsidRPr="00F42555">
        <w:rPr>
          <w:rFonts w:ascii="Helvetica" w:hAnsi="Helvetica"/>
          <w:sz w:val="20"/>
        </w:rPr>
        <w:t xml:space="preserve">the two pieces of legislation is </w:t>
      </w:r>
      <w:r w:rsidRPr="00F42555">
        <w:rPr>
          <w:rFonts w:ascii="Helvetica" w:hAnsi="Helvetica"/>
          <w:sz w:val="20"/>
        </w:rPr>
        <w:t>that</w:t>
      </w:r>
      <w:r w:rsidR="000E6441">
        <w:rPr>
          <w:rFonts w:ascii="Helvetica" w:hAnsi="Helvetica"/>
          <w:sz w:val="20"/>
        </w:rPr>
        <w:t>,</w:t>
      </w:r>
      <w:r w:rsidRPr="00F42555">
        <w:rPr>
          <w:rFonts w:ascii="Helvetica" w:hAnsi="Helvetica"/>
          <w:sz w:val="20"/>
        </w:rPr>
        <w:t xml:space="preserve"> under </w:t>
      </w:r>
      <w:r w:rsidR="000E6441">
        <w:rPr>
          <w:rFonts w:ascii="Helvetica" w:hAnsi="Helvetica"/>
          <w:sz w:val="20"/>
        </w:rPr>
        <w:t xml:space="preserve">the 2006 Act </w:t>
      </w:r>
      <w:r w:rsidRPr="00F42555">
        <w:rPr>
          <w:rFonts w:ascii="Helvetica" w:hAnsi="Helvetica"/>
          <w:sz w:val="20"/>
        </w:rPr>
        <w:t>s.242(B)</w:t>
      </w:r>
      <w:r w:rsidR="000E6441">
        <w:rPr>
          <w:rFonts w:ascii="Helvetica" w:hAnsi="Helvetica"/>
          <w:sz w:val="20"/>
        </w:rPr>
        <w:t>,</w:t>
      </w:r>
      <w:r w:rsidRPr="00F42555">
        <w:rPr>
          <w:rFonts w:ascii="Helvetica" w:hAnsi="Helvetica"/>
          <w:sz w:val="20"/>
        </w:rPr>
        <w:t xml:space="preserve"> the duty to consult can be met by involving patients directly or</w:t>
      </w:r>
      <w:r w:rsidR="00A07CC6" w:rsidRPr="00F42555">
        <w:rPr>
          <w:rFonts w:ascii="Helvetica" w:hAnsi="Helvetica"/>
          <w:sz w:val="20"/>
        </w:rPr>
        <w:t xml:space="preserve"> through their representatives whereas u</w:t>
      </w:r>
      <w:r w:rsidRPr="00F42555">
        <w:rPr>
          <w:rFonts w:ascii="Helvetica" w:hAnsi="Helvetica"/>
          <w:sz w:val="20"/>
        </w:rPr>
        <w:t xml:space="preserve">nder s.13Q and s.14 Z2 </w:t>
      </w:r>
      <w:r w:rsidR="00A07CC6" w:rsidRPr="00F42555">
        <w:rPr>
          <w:rFonts w:ascii="Helvetica" w:hAnsi="Helvetica"/>
          <w:sz w:val="20"/>
        </w:rPr>
        <w:t xml:space="preserve">the duty to consult </w:t>
      </w:r>
      <w:r w:rsidR="00E75B6F" w:rsidRPr="00F42555">
        <w:rPr>
          <w:rFonts w:ascii="Helvetica" w:hAnsi="Helvetica"/>
          <w:sz w:val="20"/>
        </w:rPr>
        <w:t xml:space="preserve">applies only to involvement </w:t>
      </w:r>
      <w:r w:rsidR="00781D98" w:rsidRPr="00F42555">
        <w:rPr>
          <w:rFonts w:ascii="Helvetica" w:hAnsi="Helvetica"/>
          <w:sz w:val="20"/>
        </w:rPr>
        <w:t>with se</w:t>
      </w:r>
      <w:r w:rsidR="00730704" w:rsidRPr="00F42555">
        <w:rPr>
          <w:rFonts w:ascii="Helvetica" w:hAnsi="Helvetica"/>
          <w:sz w:val="20"/>
        </w:rPr>
        <w:t xml:space="preserve">rvice users or potential users. </w:t>
      </w:r>
      <w:r w:rsidR="00EF405F">
        <w:rPr>
          <w:rFonts w:ascii="Helvetica" w:hAnsi="Helvetica"/>
          <w:sz w:val="20"/>
        </w:rPr>
        <w:t>T</w:t>
      </w:r>
      <w:r w:rsidR="00C3355A" w:rsidRPr="00F42555">
        <w:rPr>
          <w:rFonts w:ascii="Helvetica" w:hAnsi="Helvetica"/>
          <w:sz w:val="20"/>
        </w:rPr>
        <w:t xml:space="preserve">he difference is not </w:t>
      </w:r>
      <w:r w:rsidR="00EF405F">
        <w:rPr>
          <w:rFonts w:ascii="Helvetica" w:hAnsi="Helvetica"/>
          <w:sz w:val="20"/>
        </w:rPr>
        <w:t xml:space="preserve">yet </w:t>
      </w:r>
      <w:r w:rsidR="00C3355A" w:rsidRPr="00F42555">
        <w:rPr>
          <w:rFonts w:ascii="Helvetica" w:hAnsi="Helvetica"/>
          <w:sz w:val="20"/>
        </w:rPr>
        <w:t>reflected in guidance on public involvement published by NHS England</w:t>
      </w:r>
      <w:r w:rsidR="00D64BCE" w:rsidRPr="00F42555">
        <w:rPr>
          <w:rFonts w:ascii="Helvetica" w:hAnsi="Helvetica"/>
          <w:sz w:val="20"/>
        </w:rPr>
        <w:t xml:space="preserve"> </w:t>
      </w:r>
      <w:r w:rsidR="004207E8">
        <w:rPr>
          <w:rFonts w:ascii="Helvetica" w:hAnsi="Helvetica"/>
          <w:sz w:val="20"/>
        </w:rPr>
        <w:t xml:space="preserve">in 2013 </w:t>
      </w:r>
      <w:r w:rsidR="00D64BCE" w:rsidRPr="00F42555">
        <w:rPr>
          <w:rFonts w:ascii="Helvetica" w:hAnsi="Helvetica"/>
          <w:sz w:val="20"/>
        </w:rPr>
        <w:t xml:space="preserve">which continues to </w:t>
      </w:r>
      <w:r w:rsidR="00734454">
        <w:rPr>
          <w:rFonts w:ascii="Helvetica" w:hAnsi="Helvetica"/>
          <w:sz w:val="20"/>
        </w:rPr>
        <w:t xml:space="preserve">refer to </w:t>
      </w:r>
      <w:r w:rsidR="00D64BCE" w:rsidRPr="00F42555">
        <w:rPr>
          <w:rFonts w:ascii="Helvetica" w:hAnsi="Helvetica"/>
          <w:sz w:val="20"/>
        </w:rPr>
        <w:t xml:space="preserve">carers and representatives alongside users </w:t>
      </w:r>
      <w:r w:rsidR="00C3355A" w:rsidRPr="00F42555">
        <w:rPr>
          <w:rFonts w:ascii="Helvetica" w:hAnsi="Helvetica"/>
          <w:sz w:val="20"/>
        </w:rPr>
        <w:t>(Ref</w:t>
      </w:r>
      <w:r w:rsidR="000E6441">
        <w:rPr>
          <w:rFonts w:ascii="Helvetica" w:hAnsi="Helvetica"/>
          <w:sz w:val="20"/>
        </w:rPr>
        <w:t xml:space="preserve"> 7</w:t>
      </w:r>
      <w:r w:rsidR="00C3355A" w:rsidRPr="00F42555">
        <w:rPr>
          <w:rFonts w:ascii="Helvetica" w:hAnsi="Helvetica"/>
          <w:sz w:val="20"/>
        </w:rPr>
        <w:t xml:space="preserve">).  </w:t>
      </w:r>
      <w:r w:rsidR="0084657B">
        <w:rPr>
          <w:rFonts w:ascii="Helvetica" w:hAnsi="Helvetica"/>
          <w:sz w:val="20"/>
        </w:rPr>
        <w:t xml:space="preserve">But it could </w:t>
      </w:r>
      <w:r w:rsidR="00B75591">
        <w:rPr>
          <w:rFonts w:ascii="Helvetica" w:hAnsi="Helvetica"/>
          <w:sz w:val="20"/>
        </w:rPr>
        <w:t xml:space="preserve">potentially </w:t>
      </w:r>
      <w:r w:rsidR="0084657B">
        <w:rPr>
          <w:rFonts w:ascii="Helvetica" w:hAnsi="Helvetica"/>
          <w:sz w:val="20"/>
        </w:rPr>
        <w:t>be used to prevent</w:t>
      </w:r>
      <w:r w:rsidR="00EF405F">
        <w:rPr>
          <w:rFonts w:ascii="Helvetica" w:hAnsi="Helvetica"/>
          <w:sz w:val="20"/>
        </w:rPr>
        <w:t xml:space="preserve"> p</w:t>
      </w:r>
      <w:r w:rsidR="0084657B">
        <w:rPr>
          <w:rFonts w:ascii="Helvetica" w:hAnsi="Helvetica"/>
          <w:sz w:val="20"/>
        </w:rPr>
        <w:t>ressure groups or charities</w:t>
      </w:r>
      <w:r w:rsidR="00EF405F">
        <w:rPr>
          <w:rFonts w:ascii="Helvetica" w:hAnsi="Helvetica"/>
          <w:sz w:val="20"/>
        </w:rPr>
        <w:t xml:space="preserve"> </w:t>
      </w:r>
      <w:r w:rsidR="0084657B">
        <w:rPr>
          <w:rFonts w:ascii="Helvetica" w:hAnsi="Helvetica"/>
          <w:sz w:val="20"/>
        </w:rPr>
        <w:t xml:space="preserve">taking part in decision making or collective legal action </w:t>
      </w:r>
      <w:r w:rsidR="00B75591">
        <w:rPr>
          <w:rFonts w:ascii="Helvetica" w:hAnsi="Helvetica"/>
          <w:sz w:val="20"/>
        </w:rPr>
        <w:t>such as</w:t>
      </w:r>
      <w:r w:rsidR="00EF405F">
        <w:rPr>
          <w:rFonts w:ascii="Helvetica" w:hAnsi="Helvetica"/>
          <w:sz w:val="20"/>
        </w:rPr>
        <w:t xml:space="preserve"> </w:t>
      </w:r>
      <w:r w:rsidR="0084657B">
        <w:rPr>
          <w:rFonts w:ascii="Helvetica" w:hAnsi="Helvetica"/>
          <w:sz w:val="20"/>
        </w:rPr>
        <w:t>judicial reviews</w:t>
      </w:r>
      <w:r w:rsidR="00B75591">
        <w:rPr>
          <w:rFonts w:ascii="Helvetica" w:hAnsi="Helvetica"/>
          <w:sz w:val="20"/>
        </w:rPr>
        <w:t xml:space="preserve"> (see 6.2)</w:t>
      </w:r>
      <w:r w:rsidR="0084657B">
        <w:rPr>
          <w:rFonts w:ascii="Helvetica" w:hAnsi="Helvetica"/>
          <w:sz w:val="20"/>
        </w:rPr>
        <w:t xml:space="preserve">. </w:t>
      </w:r>
    </w:p>
    <w:p w14:paraId="04C7E9B7" w14:textId="77777777" w:rsidR="000E6441" w:rsidRDefault="000E6441" w:rsidP="00EB4260">
      <w:pPr>
        <w:jc w:val="both"/>
        <w:rPr>
          <w:rFonts w:ascii="Helvetica" w:hAnsi="Helvetica"/>
          <w:sz w:val="20"/>
        </w:rPr>
      </w:pPr>
    </w:p>
    <w:p w14:paraId="045DD778" w14:textId="77777777" w:rsidR="000E6441" w:rsidRDefault="000E6441" w:rsidP="00EB4260">
      <w:pPr>
        <w:jc w:val="both"/>
        <w:rPr>
          <w:rFonts w:ascii="Helvetica" w:hAnsi="Helvetica"/>
          <w:sz w:val="20"/>
        </w:rPr>
      </w:pPr>
    </w:p>
    <w:p w14:paraId="09F9FCE3" w14:textId="23632AF0" w:rsidR="00445664" w:rsidRDefault="0006178D" w:rsidP="00EB4260">
      <w:pPr>
        <w:jc w:val="both"/>
        <w:rPr>
          <w:rFonts w:ascii="Helvetica" w:hAnsi="Helvetica"/>
          <w:sz w:val="20"/>
        </w:rPr>
      </w:pPr>
      <w:r>
        <w:rPr>
          <w:rFonts w:ascii="Helvetica" w:hAnsi="Helvetica"/>
          <w:sz w:val="20"/>
        </w:rPr>
        <w:t xml:space="preserve"> </w:t>
      </w:r>
    </w:p>
    <w:p w14:paraId="23851592" w14:textId="77777777" w:rsidR="00051453" w:rsidRDefault="00051453" w:rsidP="00EB4260">
      <w:pPr>
        <w:jc w:val="both"/>
        <w:rPr>
          <w:rFonts w:ascii="Helvetica" w:hAnsi="Helvetica"/>
          <w:sz w:val="20"/>
        </w:rPr>
      </w:pPr>
    </w:p>
    <w:p w14:paraId="253D555F" w14:textId="2B30F1C5" w:rsidR="00051453" w:rsidRPr="00F42555" w:rsidRDefault="00720A8C" w:rsidP="00EB4260">
      <w:pPr>
        <w:jc w:val="both"/>
        <w:rPr>
          <w:rFonts w:ascii="Helvetica" w:hAnsi="Helvetica"/>
          <w:b/>
          <w:sz w:val="20"/>
        </w:rPr>
      </w:pPr>
      <w:r w:rsidRPr="00F42555">
        <w:rPr>
          <w:rFonts w:ascii="Helvetica" w:hAnsi="Helvetica"/>
          <w:b/>
          <w:sz w:val="20"/>
        </w:rPr>
        <w:t xml:space="preserve">3.12 </w:t>
      </w:r>
      <w:r w:rsidR="005D05FE">
        <w:rPr>
          <w:rFonts w:ascii="Helvetica" w:hAnsi="Helvetica"/>
          <w:b/>
          <w:sz w:val="20"/>
        </w:rPr>
        <w:t>Duty on commissioners to report</w:t>
      </w:r>
    </w:p>
    <w:p w14:paraId="3C1D8813" w14:textId="77777777" w:rsidR="00051453" w:rsidRPr="00F42555" w:rsidRDefault="00051453" w:rsidP="00EB4260">
      <w:pPr>
        <w:jc w:val="both"/>
        <w:rPr>
          <w:rFonts w:ascii="Helvetica" w:hAnsi="Helvetica"/>
          <w:sz w:val="20"/>
        </w:rPr>
      </w:pPr>
    </w:p>
    <w:p w14:paraId="43995A61" w14:textId="245763B0" w:rsidR="00051453" w:rsidRPr="00F42555" w:rsidRDefault="00051453" w:rsidP="00EB4260">
      <w:pPr>
        <w:jc w:val="both"/>
        <w:rPr>
          <w:rFonts w:ascii="Helvetica" w:hAnsi="Helvetica"/>
          <w:sz w:val="20"/>
        </w:rPr>
      </w:pPr>
      <w:r w:rsidRPr="00F42555">
        <w:rPr>
          <w:rFonts w:ascii="Helvetica" w:hAnsi="Helvetica"/>
          <w:sz w:val="20"/>
        </w:rPr>
        <w:t xml:space="preserve">Under section </w:t>
      </w:r>
      <w:r w:rsidR="00FF1950">
        <w:rPr>
          <w:rFonts w:ascii="Helvetica" w:hAnsi="Helvetica"/>
          <w:sz w:val="20"/>
        </w:rPr>
        <w:t>s 26 (</w:t>
      </w:r>
      <w:r w:rsidRPr="00F42555">
        <w:rPr>
          <w:rFonts w:ascii="Helvetica" w:hAnsi="Helvetica"/>
          <w:sz w:val="20"/>
        </w:rPr>
        <w:t>14Z15</w:t>
      </w:r>
      <w:r w:rsidR="00FF1950">
        <w:rPr>
          <w:rFonts w:ascii="Helvetica" w:hAnsi="Helvetica"/>
          <w:sz w:val="20"/>
        </w:rPr>
        <w:t>)</w:t>
      </w:r>
      <w:r w:rsidRPr="00F42555">
        <w:rPr>
          <w:rFonts w:ascii="Helvetica" w:hAnsi="Helvetica"/>
          <w:sz w:val="20"/>
        </w:rPr>
        <w:t xml:space="preserve"> of the Act,</w:t>
      </w:r>
      <w:r w:rsidR="000E6441">
        <w:rPr>
          <w:rFonts w:ascii="Helvetica" w:hAnsi="Helvetica"/>
          <w:sz w:val="20"/>
        </w:rPr>
        <w:t xml:space="preserve"> </w:t>
      </w:r>
      <w:r w:rsidRPr="00F42555">
        <w:rPr>
          <w:rFonts w:ascii="Helvetica" w:hAnsi="Helvetica"/>
          <w:sz w:val="20"/>
        </w:rPr>
        <w:t xml:space="preserve">each CCG is required to publish an annual report on how it has discharged its duties, in particular, how it has involved users under </w:t>
      </w:r>
      <w:r w:rsidR="00FF1950">
        <w:rPr>
          <w:rFonts w:ascii="Helvetica" w:hAnsi="Helvetica"/>
          <w:sz w:val="20"/>
        </w:rPr>
        <w:t>s.</w:t>
      </w:r>
      <w:r w:rsidRPr="00F42555">
        <w:rPr>
          <w:rFonts w:ascii="Helvetica" w:hAnsi="Helvetica"/>
          <w:sz w:val="20"/>
        </w:rPr>
        <w:t>14Z2 (see above). Each CCG must consul</w:t>
      </w:r>
      <w:r w:rsidR="004465D0">
        <w:rPr>
          <w:rFonts w:ascii="Helvetica" w:hAnsi="Helvetica"/>
          <w:sz w:val="20"/>
        </w:rPr>
        <w:t>t with its relevant Health and Well Being B</w:t>
      </w:r>
      <w:r w:rsidRPr="00F42555">
        <w:rPr>
          <w:rFonts w:ascii="Helvetica" w:hAnsi="Helvetica"/>
          <w:sz w:val="20"/>
        </w:rPr>
        <w:t>oard in preparing the report and hold a meeting to present the report to members of the public. NHS England will provide guidance for CCGs in time for rep</w:t>
      </w:r>
      <w:r w:rsidR="00720A8C" w:rsidRPr="00F42555">
        <w:rPr>
          <w:rFonts w:ascii="Helvetica" w:hAnsi="Helvetica"/>
          <w:sz w:val="20"/>
        </w:rPr>
        <w:t>o</w:t>
      </w:r>
      <w:r w:rsidRPr="00F42555">
        <w:rPr>
          <w:rFonts w:ascii="Helvetica" w:hAnsi="Helvetica"/>
          <w:sz w:val="20"/>
        </w:rPr>
        <w:t xml:space="preserve">rting on </w:t>
      </w:r>
      <w:r w:rsidR="00720A8C" w:rsidRPr="00F42555">
        <w:rPr>
          <w:rFonts w:ascii="Helvetica" w:hAnsi="Helvetica"/>
          <w:sz w:val="20"/>
        </w:rPr>
        <w:t xml:space="preserve">the year </w:t>
      </w:r>
      <w:r w:rsidRPr="00F42555">
        <w:rPr>
          <w:rFonts w:ascii="Helvetica" w:hAnsi="Helvetica"/>
          <w:sz w:val="20"/>
        </w:rPr>
        <w:t>2015/16</w:t>
      </w:r>
      <w:r w:rsidR="00720A8C" w:rsidRPr="00F42555">
        <w:rPr>
          <w:rFonts w:ascii="Helvetica" w:hAnsi="Helvetica"/>
          <w:sz w:val="20"/>
        </w:rPr>
        <w:t>.</w:t>
      </w:r>
      <w:r w:rsidRPr="00F42555">
        <w:rPr>
          <w:rFonts w:ascii="Helvetica" w:hAnsi="Helvetica"/>
          <w:sz w:val="20"/>
        </w:rPr>
        <w:t xml:space="preserve"> </w:t>
      </w:r>
    </w:p>
    <w:p w14:paraId="6277C606" w14:textId="77777777" w:rsidR="00720A8C" w:rsidRPr="00F42555" w:rsidRDefault="00720A8C" w:rsidP="00EB4260">
      <w:pPr>
        <w:jc w:val="both"/>
        <w:rPr>
          <w:rFonts w:ascii="Helvetica" w:hAnsi="Helvetica"/>
          <w:sz w:val="20"/>
        </w:rPr>
      </w:pPr>
    </w:p>
    <w:p w14:paraId="3CED0088" w14:textId="641E8A6A" w:rsidR="00737639" w:rsidRDefault="00720A8C" w:rsidP="00EB4260">
      <w:pPr>
        <w:jc w:val="both"/>
        <w:rPr>
          <w:rFonts w:ascii="Helvetica" w:hAnsi="Helvetica"/>
          <w:sz w:val="20"/>
        </w:rPr>
      </w:pPr>
      <w:r w:rsidRPr="00F42555">
        <w:rPr>
          <w:rFonts w:ascii="Helvetica" w:hAnsi="Helvetica"/>
          <w:sz w:val="20"/>
        </w:rPr>
        <w:t xml:space="preserve">NHS England must also produce an annual report at the end of each financial year, including a report on how it has involved users under s. </w:t>
      </w:r>
      <w:r w:rsidR="00FF1950">
        <w:rPr>
          <w:rFonts w:ascii="Helvetica" w:hAnsi="Helvetica"/>
          <w:sz w:val="20"/>
        </w:rPr>
        <w:t>23 (</w:t>
      </w:r>
      <w:r w:rsidRPr="00F42555">
        <w:rPr>
          <w:rFonts w:ascii="Helvetica" w:hAnsi="Helvetica"/>
          <w:sz w:val="20"/>
        </w:rPr>
        <w:t>13Q</w:t>
      </w:r>
      <w:r w:rsidR="00FF1950">
        <w:rPr>
          <w:rFonts w:ascii="Helvetica" w:hAnsi="Helvetica"/>
          <w:sz w:val="20"/>
        </w:rPr>
        <w:t>)</w:t>
      </w:r>
      <w:r w:rsidRPr="00F42555">
        <w:rPr>
          <w:rFonts w:ascii="Helvetica" w:hAnsi="Helvetica"/>
          <w:sz w:val="20"/>
        </w:rPr>
        <w:t xml:space="preserve"> (see above).  The annual repor</w:t>
      </w:r>
      <w:r w:rsidR="00B57BAF">
        <w:rPr>
          <w:rFonts w:ascii="Helvetica" w:hAnsi="Helvetica"/>
          <w:sz w:val="20"/>
        </w:rPr>
        <w:t>t will be laid before parliament</w:t>
      </w:r>
      <w:r w:rsidRPr="00F42555">
        <w:rPr>
          <w:rFonts w:ascii="Helvetica" w:hAnsi="Helvetica"/>
          <w:sz w:val="20"/>
        </w:rPr>
        <w:t xml:space="preserve"> and sent to the SoS. The SoS will respond to this with an assessment of the Board’s performance during the year. </w:t>
      </w:r>
    </w:p>
    <w:p w14:paraId="6D2D1AFF" w14:textId="77777777" w:rsidR="00051453" w:rsidRPr="00F42555" w:rsidRDefault="00051453" w:rsidP="00EB4260">
      <w:pPr>
        <w:jc w:val="both"/>
        <w:rPr>
          <w:rFonts w:ascii="Helvetica" w:hAnsi="Helvetica"/>
          <w:sz w:val="20"/>
        </w:rPr>
      </w:pPr>
    </w:p>
    <w:p w14:paraId="40DE11CF" w14:textId="598C535D" w:rsidR="0057622B" w:rsidRPr="00B25155" w:rsidRDefault="0057622B" w:rsidP="00EB4260">
      <w:pPr>
        <w:jc w:val="both"/>
        <w:rPr>
          <w:rFonts w:ascii="Helvetica" w:hAnsi="Helvetica"/>
          <w:b/>
          <w:sz w:val="20"/>
        </w:rPr>
      </w:pPr>
      <w:r w:rsidRPr="00B25155">
        <w:rPr>
          <w:rFonts w:ascii="Helvetica" w:hAnsi="Helvetica"/>
          <w:b/>
          <w:sz w:val="20"/>
        </w:rPr>
        <w:t xml:space="preserve">3.2 </w:t>
      </w:r>
      <w:r w:rsidR="005B4EB2" w:rsidRPr="00B25155">
        <w:rPr>
          <w:rFonts w:ascii="Helvetica" w:hAnsi="Helvetica"/>
          <w:b/>
          <w:sz w:val="20"/>
        </w:rPr>
        <w:t xml:space="preserve">Patient </w:t>
      </w:r>
      <w:r w:rsidR="00885757" w:rsidRPr="00B25155">
        <w:rPr>
          <w:rFonts w:ascii="Helvetica" w:hAnsi="Helvetica"/>
          <w:b/>
          <w:sz w:val="20"/>
        </w:rPr>
        <w:t xml:space="preserve">/ </w:t>
      </w:r>
      <w:r w:rsidR="005B4EB2" w:rsidRPr="00B25155">
        <w:rPr>
          <w:rFonts w:ascii="Helvetica" w:hAnsi="Helvetica"/>
          <w:b/>
          <w:sz w:val="20"/>
        </w:rPr>
        <w:t>P</w:t>
      </w:r>
      <w:r w:rsidR="00E266A7" w:rsidRPr="00B25155">
        <w:rPr>
          <w:rFonts w:ascii="Helvetica" w:hAnsi="Helvetica"/>
          <w:b/>
          <w:sz w:val="20"/>
        </w:rPr>
        <w:t>ublic involvement in P</w:t>
      </w:r>
      <w:r w:rsidR="005B4EB2" w:rsidRPr="00B25155">
        <w:rPr>
          <w:rFonts w:ascii="Helvetica" w:hAnsi="Helvetica"/>
          <w:b/>
          <w:sz w:val="20"/>
        </w:rPr>
        <w:t xml:space="preserve">ractice </w:t>
      </w:r>
    </w:p>
    <w:p w14:paraId="5F951A38" w14:textId="77777777" w:rsidR="00615F31" w:rsidRPr="00F42555" w:rsidRDefault="00615F31" w:rsidP="00EB4260">
      <w:pPr>
        <w:tabs>
          <w:tab w:val="left" w:pos="426"/>
        </w:tabs>
        <w:jc w:val="both"/>
        <w:rPr>
          <w:rFonts w:ascii="Helvetica" w:hAnsi="Helvetica"/>
          <w:sz w:val="20"/>
        </w:rPr>
      </w:pPr>
    </w:p>
    <w:p w14:paraId="585163ED" w14:textId="5AEA6A4B" w:rsidR="008E18E8" w:rsidRPr="00F42555" w:rsidRDefault="00615F31" w:rsidP="00EB4260">
      <w:pPr>
        <w:jc w:val="both"/>
        <w:rPr>
          <w:rFonts w:ascii="Helvetica" w:hAnsi="Helvetica"/>
          <w:sz w:val="20"/>
        </w:rPr>
      </w:pPr>
      <w:r w:rsidRPr="00F42555">
        <w:rPr>
          <w:rFonts w:ascii="Helvetica" w:hAnsi="Helvetica"/>
          <w:sz w:val="20"/>
        </w:rPr>
        <w:t>The duty to involve users or potential users under 242(1B), 13Q and 14Z2 is</w:t>
      </w:r>
      <w:r w:rsidR="00B57BAF">
        <w:rPr>
          <w:rFonts w:ascii="Helvetica" w:hAnsi="Helvetica"/>
          <w:sz w:val="20"/>
        </w:rPr>
        <w:t xml:space="preserve"> a legal requirement  whether a LA   is consulted </w:t>
      </w:r>
      <w:r w:rsidRPr="00F42555">
        <w:rPr>
          <w:rFonts w:ascii="Helvetica" w:hAnsi="Helvetica"/>
          <w:sz w:val="20"/>
        </w:rPr>
        <w:t xml:space="preserve">or not. It covers a whole range of activities, from  providing information, to seeking the views and experiences of users </w:t>
      </w:r>
      <w:r w:rsidR="00B57BAF">
        <w:rPr>
          <w:rFonts w:ascii="Helvetica" w:hAnsi="Helvetica"/>
          <w:sz w:val="20"/>
        </w:rPr>
        <w:t>about specific</w:t>
      </w:r>
      <w:r w:rsidR="00737639" w:rsidRPr="00F42555">
        <w:rPr>
          <w:rFonts w:ascii="Helvetica" w:hAnsi="Helvetica"/>
          <w:sz w:val="20"/>
        </w:rPr>
        <w:t xml:space="preserve"> </w:t>
      </w:r>
      <w:r w:rsidRPr="00F42555">
        <w:rPr>
          <w:rFonts w:ascii="Helvetica" w:hAnsi="Helvetica"/>
          <w:sz w:val="20"/>
        </w:rPr>
        <w:t>service</w:t>
      </w:r>
      <w:r w:rsidR="00737639" w:rsidRPr="00F42555">
        <w:rPr>
          <w:rFonts w:ascii="Helvetica" w:hAnsi="Helvetica"/>
          <w:sz w:val="20"/>
        </w:rPr>
        <w:t xml:space="preserve">s </w:t>
      </w:r>
      <w:r w:rsidRPr="00F42555">
        <w:rPr>
          <w:rFonts w:ascii="Helvetica" w:hAnsi="Helvetica"/>
          <w:sz w:val="20"/>
        </w:rPr>
        <w:t>or conducting large  public consultations on major changes</w:t>
      </w:r>
      <w:r w:rsidR="002A78F4">
        <w:rPr>
          <w:rFonts w:ascii="Helvetica" w:hAnsi="Helvetica"/>
          <w:sz w:val="20"/>
        </w:rPr>
        <w:t>.</w:t>
      </w:r>
      <w:r w:rsidR="008E18E8" w:rsidRPr="00F42555">
        <w:rPr>
          <w:rFonts w:ascii="Helvetica" w:hAnsi="Helvetica"/>
          <w:sz w:val="20"/>
        </w:rPr>
        <w:t xml:space="preserve"> Managers </w:t>
      </w:r>
      <w:r w:rsidR="00451E0E">
        <w:rPr>
          <w:rFonts w:ascii="Helvetica" w:hAnsi="Helvetica"/>
          <w:sz w:val="20"/>
        </w:rPr>
        <w:t xml:space="preserve">are advised in guidance </w:t>
      </w:r>
      <w:r w:rsidR="00221120">
        <w:rPr>
          <w:rFonts w:ascii="Helvetica" w:hAnsi="Helvetica"/>
          <w:sz w:val="20"/>
        </w:rPr>
        <w:t xml:space="preserve">(see below) </w:t>
      </w:r>
      <w:r w:rsidR="00451E0E">
        <w:rPr>
          <w:rFonts w:ascii="Helvetica" w:hAnsi="Helvetica"/>
          <w:sz w:val="20"/>
        </w:rPr>
        <w:t xml:space="preserve">to </w:t>
      </w:r>
      <w:r w:rsidR="008E18E8" w:rsidRPr="00F42555">
        <w:rPr>
          <w:rFonts w:ascii="Helvetica" w:hAnsi="Helvetica"/>
          <w:sz w:val="20"/>
        </w:rPr>
        <w:t xml:space="preserve">involve users </w:t>
      </w:r>
      <w:r w:rsidR="00850859">
        <w:rPr>
          <w:rFonts w:ascii="Helvetica" w:hAnsi="Helvetica"/>
          <w:sz w:val="20"/>
        </w:rPr>
        <w:t xml:space="preserve">from an early stage and </w:t>
      </w:r>
      <w:r w:rsidR="008E18E8" w:rsidRPr="00F42555">
        <w:rPr>
          <w:rFonts w:ascii="Helvetica" w:hAnsi="Helvetica"/>
          <w:sz w:val="20"/>
        </w:rPr>
        <w:t xml:space="preserve">choose methods proportionate to the impact plans </w:t>
      </w:r>
      <w:r w:rsidR="00221120">
        <w:rPr>
          <w:rFonts w:ascii="Helvetica" w:hAnsi="Helvetica"/>
          <w:sz w:val="20"/>
        </w:rPr>
        <w:t>would have if implemented .</w:t>
      </w:r>
    </w:p>
    <w:p w14:paraId="5A9586BA" w14:textId="77777777" w:rsidR="00CA0871" w:rsidRPr="00F42555" w:rsidRDefault="00CA0871" w:rsidP="00EB4260">
      <w:pPr>
        <w:jc w:val="both"/>
        <w:rPr>
          <w:rFonts w:ascii="Helvetica" w:hAnsi="Helvetica"/>
          <w:sz w:val="20"/>
        </w:rPr>
      </w:pPr>
    </w:p>
    <w:p w14:paraId="570FEED3" w14:textId="5518592F" w:rsidR="00A874D1" w:rsidRDefault="00CA0871" w:rsidP="00EB4260">
      <w:pPr>
        <w:jc w:val="both"/>
        <w:rPr>
          <w:rFonts w:ascii="Helvetica" w:hAnsi="Helvetica"/>
          <w:sz w:val="20"/>
        </w:rPr>
      </w:pPr>
      <w:r w:rsidRPr="00F42555">
        <w:rPr>
          <w:rFonts w:ascii="Helvetica" w:hAnsi="Helvetica"/>
          <w:sz w:val="20"/>
        </w:rPr>
        <w:t xml:space="preserve">In planning reconfiguration strategies, commissioners </w:t>
      </w:r>
      <w:r w:rsidR="00451E0E">
        <w:rPr>
          <w:rFonts w:ascii="Helvetica" w:hAnsi="Helvetica"/>
          <w:sz w:val="20"/>
        </w:rPr>
        <w:t xml:space="preserve">also are expected to </w:t>
      </w:r>
      <w:r w:rsidR="005D05FE">
        <w:rPr>
          <w:rFonts w:ascii="Helvetica" w:hAnsi="Helvetica"/>
          <w:sz w:val="20"/>
        </w:rPr>
        <w:t xml:space="preserve">engage with </w:t>
      </w:r>
      <w:r w:rsidR="00737639" w:rsidRPr="00F42555">
        <w:rPr>
          <w:rFonts w:ascii="Helvetica" w:hAnsi="Helvetica"/>
          <w:sz w:val="20"/>
        </w:rPr>
        <w:t>staff, patients and the public</w:t>
      </w:r>
      <w:r w:rsidR="005D05FE">
        <w:rPr>
          <w:rFonts w:ascii="Helvetica" w:hAnsi="Helvetica"/>
          <w:sz w:val="20"/>
        </w:rPr>
        <w:t xml:space="preserve"> in a continu</w:t>
      </w:r>
      <w:r w:rsidR="00451E0E">
        <w:rPr>
          <w:rFonts w:ascii="Helvetica" w:hAnsi="Helvetica"/>
          <w:sz w:val="20"/>
        </w:rPr>
        <w:t>ous way. A</w:t>
      </w:r>
      <w:r w:rsidR="00745CFF">
        <w:rPr>
          <w:rFonts w:ascii="Helvetica" w:hAnsi="Helvetica"/>
          <w:sz w:val="20"/>
        </w:rPr>
        <w:t>fter completion of a consultation on the</w:t>
      </w:r>
      <w:r w:rsidR="005D05FE">
        <w:rPr>
          <w:rFonts w:ascii="Helvetica" w:hAnsi="Helvetica"/>
          <w:sz w:val="20"/>
        </w:rPr>
        <w:t xml:space="preserve"> strategy</w:t>
      </w:r>
      <w:r w:rsidR="00451E0E">
        <w:rPr>
          <w:rFonts w:ascii="Helvetica" w:hAnsi="Helvetica"/>
          <w:sz w:val="20"/>
        </w:rPr>
        <w:t>,</w:t>
      </w:r>
      <w:r w:rsidR="00745CFF">
        <w:rPr>
          <w:rFonts w:ascii="Helvetica" w:hAnsi="Helvetica"/>
          <w:sz w:val="20"/>
        </w:rPr>
        <w:t xml:space="preserve"> commissioners can</w:t>
      </w:r>
      <w:r w:rsidR="005D05FE">
        <w:rPr>
          <w:rFonts w:ascii="Helvetica" w:hAnsi="Helvetica"/>
          <w:sz w:val="20"/>
        </w:rPr>
        <w:t xml:space="preserve"> </w:t>
      </w:r>
      <w:r w:rsidR="00451E0E">
        <w:rPr>
          <w:rFonts w:ascii="Helvetica" w:hAnsi="Helvetica"/>
          <w:sz w:val="20"/>
        </w:rPr>
        <w:t xml:space="preserve">decide </w:t>
      </w:r>
      <w:r w:rsidR="005D05FE">
        <w:rPr>
          <w:rFonts w:ascii="Helvetica" w:hAnsi="Helvetica"/>
          <w:sz w:val="20"/>
        </w:rPr>
        <w:t xml:space="preserve">to consult again </w:t>
      </w:r>
      <w:r w:rsidR="00737639" w:rsidRPr="00F42555">
        <w:rPr>
          <w:rFonts w:ascii="Helvetica" w:hAnsi="Helvetica"/>
          <w:sz w:val="20"/>
        </w:rPr>
        <w:t>on specific configuration options</w:t>
      </w:r>
      <w:r w:rsidR="005D05FE">
        <w:rPr>
          <w:rFonts w:ascii="Helvetica" w:hAnsi="Helvetica"/>
          <w:sz w:val="20"/>
        </w:rPr>
        <w:t xml:space="preserve">. The </w:t>
      </w:r>
      <w:r w:rsidR="00745CFF">
        <w:rPr>
          <w:rFonts w:ascii="Helvetica" w:hAnsi="Helvetica"/>
          <w:sz w:val="20"/>
        </w:rPr>
        <w:t xml:space="preserve">latter </w:t>
      </w:r>
      <w:r w:rsidR="005D05FE">
        <w:rPr>
          <w:rFonts w:ascii="Helvetica" w:hAnsi="Helvetica"/>
          <w:sz w:val="20"/>
        </w:rPr>
        <w:t xml:space="preserve">process </w:t>
      </w:r>
      <w:r w:rsidR="00451E0E">
        <w:rPr>
          <w:rFonts w:ascii="Helvetica" w:hAnsi="Helvetica"/>
          <w:sz w:val="20"/>
        </w:rPr>
        <w:t>could</w:t>
      </w:r>
      <w:r w:rsidR="00737639" w:rsidRPr="00F42555">
        <w:rPr>
          <w:rFonts w:ascii="Helvetica" w:hAnsi="Helvetica"/>
          <w:sz w:val="20"/>
        </w:rPr>
        <w:t xml:space="preserve"> inclu</w:t>
      </w:r>
      <w:r w:rsidR="005D05FE">
        <w:rPr>
          <w:rFonts w:ascii="Helvetica" w:hAnsi="Helvetica"/>
          <w:sz w:val="20"/>
        </w:rPr>
        <w:t xml:space="preserve">de </w:t>
      </w:r>
      <w:r w:rsidR="00DE6495" w:rsidRPr="00F42555">
        <w:rPr>
          <w:rFonts w:ascii="Helvetica" w:hAnsi="Helvetica"/>
          <w:sz w:val="20"/>
        </w:rPr>
        <w:t>12 week</w:t>
      </w:r>
      <w:r w:rsidR="005D05FE">
        <w:rPr>
          <w:rFonts w:ascii="Helvetica" w:hAnsi="Helvetica"/>
          <w:sz w:val="20"/>
        </w:rPr>
        <w:t xml:space="preserve">s of </w:t>
      </w:r>
      <w:r w:rsidR="00DE6495" w:rsidRPr="00F42555">
        <w:rPr>
          <w:rFonts w:ascii="Helvetica" w:hAnsi="Helvetica"/>
          <w:sz w:val="20"/>
        </w:rPr>
        <w:t xml:space="preserve"> formal </w:t>
      </w:r>
      <w:r w:rsidR="00737639" w:rsidRPr="00F42555">
        <w:rPr>
          <w:rFonts w:ascii="Helvetica" w:hAnsi="Helvetica"/>
          <w:sz w:val="20"/>
        </w:rPr>
        <w:t>consultation</w:t>
      </w:r>
      <w:r w:rsidR="005D05FE">
        <w:rPr>
          <w:rFonts w:ascii="Helvetica" w:hAnsi="Helvetica"/>
          <w:sz w:val="20"/>
        </w:rPr>
        <w:t xml:space="preserve">, </w:t>
      </w:r>
      <w:r w:rsidR="00737639" w:rsidRPr="00F42555">
        <w:rPr>
          <w:rFonts w:ascii="Helvetica" w:hAnsi="Helvetica"/>
          <w:sz w:val="20"/>
        </w:rPr>
        <w:t>although under the Cabinet Office princi</w:t>
      </w:r>
      <w:r w:rsidR="00745CFF">
        <w:rPr>
          <w:rFonts w:ascii="Helvetica" w:hAnsi="Helvetica"/>
          <w:sz w:val="20"/>
        </w:rPr>
        <w:t>ples</w:t>
      </w:r>
      <w:r w:rsidR="00221120">
        <w:rPr>
          <w:rFonts w:ascii="Helvetica" w:hAnsi="Helvetica"/>
          <w:sz w:val="20"/>
        </w:rPr>
        <w:t>,</w:t>
      </w:r>
      <w:r w:rsidR="00745CFF">
        <w:rPr>
          <w:rFonts w:ascii="Helvetica" w:hAnsi="Helvetica"/>
          <w:sz w:val="20"/>
        </w:rPr>
        <w:t xml:space="preserve"> a range of approaches could</w:t>
      </w:r>
      <w:r w:rsidR="00737639" w:rsidRPr="00F42555">
        <w:rPr>
          <w:rFonts w:ascii="Helvetica" w:hAnsi="Helvetica"/>
          <w:sz w:val="20"/>
        </w:rPr>
        <w:t xml:space="preserve"> be employed </w:t>
      </w:r>
      <w:r w:rsidR="00DE6495" w:rsidRPr="00F42555">
        <w:rPr>
          <w:rFonts w:ascii="Helvetica" w:hAnsi="Helvetica"/>
          <w:sz w:val="20"/>
        </w:rPr>
        <w:t xml:space="preserve"> </w:t>
      </w:r>
      <w:r w:rsidR="00FF1950">
        <w:rPr>
          <w:rFonts w:ascii="Helvetica" w:hAnsi="Helvetica"/>
          <w:sz w:val="20"/>
        </w:rPr>
        <w:t>( Ref 15</w:t>
      </w:r>
      <w:r w:rsidR="00221120">
        <w:rPr>
          <w:rFonts w:ascii="Helvetica" w:hAnsi="Helvetica"/>
          <w:sz w:val="20"/>
        </w:rPr>
        <w:t xml:space="preserve">). </w:t>
      </w:r>
    </w:p>
    <w:p w14:paraId="71239F5B" w14:textId="317D0B06" w:rsidR="00F42555" w:rsidRPr="00F42555" w:rsidRDefault="00274EC6" w:rsidP="00EB4260">
      <w:pPr>
        <w:jc w:val="both"/>
        <w:rPr>
          <w:rFonts w:ascii="Helvetica" w:hAnsi="Helvetica"/>
          <w:sz w:val="20"/>
        </w:rPr>
      </w:pPr>
      <w:r w:rsidRPr="00F42555">
        <w:rPr>
          <w:rFonts w:ascii="Helvetica" w:hAnsi="Helvetica"/>
          <w:sz w:val="20"/>
        </w:rPr>
        <w:t xml:space="preserve">Public/patient involvement </w:t>
      </w:r>
      <w:r w:rsidR="00431212">
        <w:rPr>
          <w:rFonts w:ascii="Helvetica" w:hAnsi="Helvetica"/>
          <w:sz w:val="20"/>
        </w:rPr>
        <w:t xml:space="preserve">is not </w:t>
      </w:r>
      <w:r w:rsidRPr="00F42555">
        <w:rPr>
          <w:rFonts w:ascii="Helvetica" w:hAnsi="Helvetica"/>
          <w:sz w:val="20"/>
        </w:rPr>
        <w:t>a democratic process</w:t>
      </w:r>
      <w:r w:rsidR="00EB1B62" w:rsidRPr="00F42555">
        <w:rPr>
          <w:rFonts w:ascii="Helvetica" w:hAnsi="Helvetica"/>
          <w:sz w:val="20"/>
        </w:rPr>
        <w:t xml:space="preserve">. Managers </w:t>
      </w:r>
      <w:r w:rsidR="00824458" w:rsidRPr="00F42555">
        <w:rPr>
          <w:rFonts w:ascii="Helvetica" w:hAnsi="Helvetica"/>
          <w:sz w:val="20"/>
        </w:rPr>
        <w:t>decide</w:t>
      </w:r>
      <w:r w:rsidR="00F42555" w:rsidRPr="00F42555">
        <w:rPr>
          <w:rFonts w:ascii="Helvetica" w:hAnsi="Helvetica"/>
          <w:sz w:val="20"/>
        </w:rPr>
        <w:t>:</w:t>
      </w:r>
    </w:p>
    <w:p w14:paraId="0D85764A" w14:textId="77777777" w:rsidR="00F42555" w:rsidRPr="00F42555" w:rsidRDefault="00F42555" w:rsidP="00EB4260">
      <w:pPr>
        <w:jc w:val="both"/>
        <w:rPr>
          <w:rFonts w:ascii="Helvetica" w:hAnsi="Helvetica"/>
          <w:sz w:val="20"/>
        </w:rPr>
      </w:pPr>
    </w:p>
    <w:p w14:paraId="219869AE" w14:textId="7EA55912" w:rsidR="00EB1B62" w:rsidRPr="00247052" w:rsidRDefault="00BE7C6F" w:rsidP="003612EF">
      <w:pPr>
        <w:pStyle w:val="ListParagraph"/>
        <w:numPr>
          <w:ilvl w:val="0"/>
          <w:numId w:val="43"/>
        </w:numPr>
        <w:jc w:val="both"/>
        <w:rPr>
          <w:rFonts w:ascii="Helvetica" w:hAnsi="Helvetica"/>
          <w:sz w:val="20"/>
        </w:rPr>
      </w:pPr>
      <w:r w:rsidRPr="00247052">
        <w:rPr>
          <w:rFonts w:ascii="Helvetica" w:hAnsi="Helvetica"/>
          <w:sz w:val="20"/>
        </w:rPr>
        <w:t>When to involve users</w:t>
      </w:r>
      <w:r w:rsidR="002647EB" w:rsidRPr="00247052">
        <w:rPr>
          <w:rFonts w:ascii="Helvetica" w:hAnsi="Helvetica"/>
          <w:sz w:val="20"/>
        </w:rPr>
        <w:t xml:space="preserve"> </w:t>
      </w:r>
      <w:r w:rsidR="00652826" w:rsidRPr="00247052">
        <w:rPr>
          <w:rFonts w:ascii="Helvetica" w:hAnsi="Helvetica"/>
          <w:sz w:val="20"/>
        </w:rPr>
        <w:t xml:space="preserve"> </w:t>
      </w:r>
    </w:p>
    <w:p w14:paraId="6CE87074" w14:textId="77777777" w:rsidR="00A874D1" w:rsidRPr="00F42555" w:rsidRDefault="00A874D1" w:rsidP="00EB4260">
      <w:pPr>
        <w:pStyle w:val="ListParagraph"/>
        <w:jc w:val="both"/>
        <w:rPr>
          <w:rFonts w:ascii="Helvetica" w:hAnsi="Helvetica"/>
          <w:sz w:val="20"/>
        </w:rPr>
      </w:pPr>
    </w:p>
    <w:p w14:paraId="3D36B652" w14:textId="7AA06AA1" w:rsidR="00BE7C6F" w:rsidRDefault="00EB1B62" w:rsidP="003612EF">
      <w:pPr>
        <w:pStyle w:val="ListParagraph"/>
        <w:numPr>
          <w:ilvl w:val="0"/>
          <w:numId w:val="8"/>
        </w:numPr>
        <w:jc w:val="both"/>
        <w:rPr>
          <w:rFonts w:ascii="Helvetica" w:hAnsi="Helvetica"/>
          <w:sz w:val="20"/>
        </w:rPr>
      </w:pPr>
      <w:r w:rsidRPr="00F42555">
        <w:rPr>
          <w:rFonts w:ascii="Helvetica" w:hAnsi="Helvetica"/>
          <w:sz w:val="20"/>
        </w:rPr>
        <w:t>W</w:t>
      </w:r>
      <w:r w:rsidR="00652826" w:rsidRPr="00F42555">
        <w:rPr>
          <w:rFonts w:ascii="Helvetica" w:hAnsi="Helvetica"/>
          <w:sz w:val="20"/>
        </w:rPr>
        <w:t>hat level of involvement to use</w:t>
      </w:r>
    </w:p>
    <w:p w14:paraId="2C2EFF8A" w14:textId="77777777" w:rsidR="00A874D1" w:rsidRPr="00F42555" w:rsidRDefault="00A874D1" w:rsidP="00EB4260">
      <w:pPr>
        <w:pStyle w:val="ListParagraph"/>
        <w:jc w:val="both"/>
        <w:rPr>
          <w:rFonts w:ascii="Helvetica" w:hAnsi="Helvetica"/>
          <w:sz w:val="20"/>
        </w:rPr>
      </w:pPr>
    </w:p>
    <w:p w14:paraId="4B1048D4" w14:textId="179865CC" w:rsidR="00652826" w:rsidRDefault="00652826" w:rsidP="003612EF">
      <w:pPr>
        <w:pStyle w:val="ListParagraph"/>
        <w:numPr>
          <w:ilvl w:val="0"/>
          <w:numId w:val="6"/>
        </w:numPr>
        <w:jc w:val="both"/>
        <w:rPr>
          <w:rFonts w:ascii="Helvetica" w:hAnsi="Helvetica"/>
          <w:sz w:val="20"/>
        </w:rPr>
      </w:pPr>
      <w:r w:rsidRPr="00F42555">
        <w:rPr>
          <w:rFonts w:ascii="Helvetica" w:hAnsi="Helvetica"/>
          <w:sz w:val="20"/>
        </w:rPr>
        <w:t>Which users should be involved</w:t>
      </w:r>
    </w:p>
    <w:p w14:paraId="220E232E" w14:textId="77777777" w:rsidR="00A874D1" w:rsidRPr="00F42555" w:rsidRDefault="00A874D1" w:rsidP="00EB4260">
      <w:pPr>
        <w:pStyle w:val="ListParagraph"/>
        <w:ind w:left="780"/>
        <w:jc w:val="both"/>
        <w:rPr>
          <w:rFonts w:ascii="Helvetica" w:hAnsi="Helvetica"/>
          <w:sz w:val="20"/>
        </w:rPr>
      </w:pPr>
    </w:p>
    <w:p w14:paraId="705808AF" w14:textId="35C6ABB8" w:rsidR="00BE7C6F" w:rsidRDefault="00A01B02" w:rsidP="003612EF">
      <w:pPr>
        <w:pStyle w:val="ListParagraph"/>
        <w:numPr>
          <w:ilvl w:val="0"/>
          <w:numId w:val="6"/>
        </w:numPr>
        <w:jc w:val="both"/>
        <w:rPr>
          <w:rFonts w:ascii="Helvetica" w:hAnsi="Helvetica"/>
          <w:sz w:val="20"/>
        </w:rPr>
      </w:pPr>
      <w:r w:rsidRPr="00F42555">
        <w:rPr>
          <w:rFonts w:ascii="Helvetica" w:hAnsi="Helvetica"/>
          <w:sz w:val="20"/>
        </w:rPr>
        <w:t>W</w:t>
      </w:r>
      <w:r w:rsidR="00274EC6" w:rsidRPr="00F42555">
        <w:rPr>
          <w:rFonts w:ascii="Helvetica" w:hAnsi="Helvetica"/>
          <w:sz w:val="20"/>
        </w:rPr>
        <w:t xml:space="preserve">hat </w:t>
      </w:r>
      <w:r w:rsidR="00652826" w:rsidRPr="00F42555">
        <w:rPr>
          <w:rFonts w:ascii="Helvetica" w:hAnsi="Helvetica"/>
          <w:sz w:val="20"/>
        </w:rPr>
        <w:t xml:space="preserve">they should be told </w:t>
      </w:r>
    </w:p>
    <w:p w14:paraId="13687195" w14:textId="77777777" w:rsidR="00A874D1" w:rsidRPr="00A874D1" w:rsidRDefault="00A874D1" w:rsidP="00EB4260">
      <w:pPr>
        <w:jc w:val="both"/>
        <w:rPr>
          <w:rFonts w:ascii="Helvetica" w:hAnsi="Helvetica"/>
          <w:sz w:val="20"/>
        </w:rPr>
      </w:pPr>
    </w:p>
    <w:p w14:paraId="7A50093B" w14:textId="74589BE3" w:rsidR="00652826" w:rsidRDefault="00A01B02" w:rsidP="003612EF">
      <w:pPr>
        <w:pStyle w:val="ListParagraph"/>
        <w:numPr>
          <w:ilvl w:val="0"/>
          <w:numId w:val="6"/>
        </w:numPr>
        <w:jc w:val="both"/>
        <w:rPr>
          <w:rFonts w:ascii="Helvetica" w:hAnsi="Helvetica"/>
          <w:sz w:val="20"/>
        </w:rPr>
      </w:pPr>
      <w:r w:rsidRPr="00F42555">
        <w:rPr>
          <w:rFonts w:ascii="Helvetica" w:hAnsi="Helvetica"/>
          <w:sz w:val="20"/>
        </w:rPr>
        <w:t>H</w:t>
      </w:r>
      <w:r w:rsidR="00274EC6" w:rsidRPr="00F42555">
        <w:rPr>
          <w:rFonts w:ascii="Helvetica" w:hAnsi="Helvetica"/>
          <w:sz w:val="20"/>
        </w:rPr>
        <w:t xml:space="preserve">ow their views will be used </w:t>
      </w:r>
    </w:p>
    <w:p w14:paraId="5094CB40" w14:textId="77777777" w:rsidR="00A874D1" w:rsidRPr="00A874D1" w:rsidRDefault="00A874D1" w:rsidP="00EB4260">
      <w:pPr>
        <w:jc w:val="both"/>
        <w:rPr>
          <w:rFonts w:ascii="Helvetica" w:hAnsi="Helvetica"/>
          <w:sz w:val="20"/>
        </w:rPr>
      </w:pPr>
    </w:p>
    <w:p w14:paraId="08ED8D5E" w14:textId="77777777" w:rsidR="008E18E8" w:rsidRDefault="00615F31" w:rsidP="003612EF">
      <w:pPr>
        <w:pStyle w:val="ListParagraph"/>
        <w:numPr>
          <w:ilvl w:val="0"/>
          <w:numId w:val="6"/>
        </w:numPr>
        <w:jc w:val="both"/>
        <w:rPr>
          <w:rFonts w:ascii="Helvetica" w:hAnsi="Helvetica"/>
          <w:sz w:val="20"/>
        </w:rPr>
      </w:pPr>
      <w:r w:rsidRPr="00F42555">
        <w:rPr>
          <w:rFonts w:ascii="Helvetica" w:hAnsi="Helvetica"/>
          <w:sz w:val="20"/>
        </w:rPr>
        <w:t xml:space="preserve">How </w:t>
      </w:r>
      <w:r w:rsidR="00652826" w:rsidRPr="00F42555">
        <w:rPr>
          <w:rFonts w:ascii="Helvetica" w:hAnsi="Helvetica"/>
          <w:sz w:val="20"/>
        </w:rPr>
        <w:t xml:space="preserve">feedback </w:t>
      </w:r>
      <w:r w:rsidRPr="00F42555">
        <w:rPr>
          <w:rFonts w:ascii="Helvetica" w:hAnsi="Helvetica"/>
          <w:sz w:val="20"/>
        </w:rPr>
        <w:t>will be provided</w:t>
      </w:r>
    </w:p>
    <w:p w14:paraId="255B0B64" w14:textId="77777777" w:rsidR="00DE6495" w:rsidRPr="00B25155" w:rsidRDefault="00DE6495" w:rsidP="00EB4260">
      <w:pPr>
        <w:jc w:val="both"/>
        <w:rPr>
          <w:rFonts w:ascii="Helvetica" w:hAnsi="Helvetica"/>
          <w:sz w:val="20"/>
        </w:rPr>
      </w:pPr>
    </w:p>
    <w:p w14:paraId="46E4276C" w14:textId="5EBC4FBC" w:rsidR="00B25155" w:rsidRDefault="002647EB" w:rsidP="00EB4260">
      <w:pPr>
        <w:jc w:val="both"/>
        <w:rPr>
          <w:rFonts w:ascii="Helvetica" w:hAnsi="Helvetica"/>
          <w:sz w:val="20"/>
        </w:rPr>
      </w:pPr>
      <w:r w:rsidRPr="00F42555">
        <w:rPr>
          <w:rFonts w:ascii="Helvetica" w:hAnsi="Helvetica"/>
          <w:sz w:val="20"/>
        </w:rPr>
        <w:t>U</w:t>
      </w:r>
      <w:r w:rsidR="00AF301B" w:rsidRPr="00F42555">
        <w:rPr>
          <w:rFonts w:ascii="Helvetica" w:hAnsi="Helvetica"/>
          <w:sz w:val="20"/>
        </w:rPr>
        <w:t>nlike elected councillors</w:t>
      </w:r>
      <w:r w:rsidR="00445664">
        <w:rPr>
          <w:rFonts w:ascii="Helvetica" w:hAnsi="Helvetica"/>
          <w:sz w:val="20"/>
        </w:rPr>
        <w:t>,</w:t>
      </w:r>
      <w:r w:rsidR="00AF301B" w:rsidRPr="00F42555">
        <w:rPr>
          <w:rFonts w:ascii="Helvetica" w:hAnsi="Helvetica"/>
          <w:sz w:val="20"/>
        </w:rPr>
        <w:t xml:space="preserve"> patients are not accountable to the wider community</w:t>
      </w:r>
      <w:r w:rsidR="00CA0871" w:rsidRPr="00F42555">
        <w:rPr>
          <w:rFonts w:ascii="Helvetica" w:hAnsi="Helvetica"/>
          <w:sz w:val="20"/>
        </w:rPr>
        <w:t>. They do not have a statutory right to information, other than through the Fre</w:t>
      </w:r>
      <w:r w:rsidR="00E92329">
        <w:rPr>
          <w:rFonts w:ascii="Helvetica" w:hAnsi="Helvetica"/>
          <w:sz w:val="20"/>
        </w:rPr>
        <w:t>edom of Information Act (see 5</w:t>
      </w:r>
      <w:r w:rsidR="00FF1950">
        <w:rPr>
          <w:rFonts w:ascii="Helvetica" w:hAnsi="Helvetica"/>
          <w:sz w:val="20"/>
        </w:rPr>
        <w:t>.22</w:t>
      </w:r>
      <w:r w:rsidR="00CA0871" w:rsidRPr="00F42555">
        <w:rPr>
          <w:rFonts w:ascii="Helvetica" w:hAnsi="Helvetica"/>
          <w:sz w:val="20"/>
        </w:rPr>
        <w:t xml:space="preserve">) </w:t>
      </w:r>
      <w:r w:rsidR="00445664">
        <w:rPr>
          <w:rFonts w:ascii="Helvetica" w:hAnsi="Helvetica"/>
          <w:sz w:val="20"/>
        </w:rPr>
        <w:t xml:space="preserve">and do not have the right </w:t>
      </w:r>
      <w:r w:rsidR="005D05FE">
        <w:rPr>
          <w:rFonts w:ascii="Helvetica" w:hAnsi="Helvetica"/>
          <w:sz w:val="20"/>
        </w:rPr>
        <w:t xml:space="preserve">to refer objections to the SoS </w:t>
      </w:r>
      <w:r w:rsidR="00CA0871" w:rsidRPr="00F42555">
        <w:rPr>
          <w:rFonts w:ascii="Helvetica" w:hAnsi="Helvetica"/>
          <w:sz w:val="20"/>
        </w:rPr>
        <w:t>i</w:t>
      </w:r>
      <w:r w:rsidR="00200464">
        <w:rPr>
          <w:rFonts w:ascii="Helvetica" w:hAnsi="Helvetica"/>
          <w:sz w:val="20"/>
        </w:rPr>
        <w:t xml:space="preserve">f </w:t>
      </w:r>
      <w:r w:rsidRPr="00F42555">
        <w:rPr>
          <w:rFonts w:ascii="Helvetica" w:hAnsi="Helvetica"/>
          <w:sz w:val="20"/>
        </w:rPr>
        <w:t>consultation has</w:t>
      </w:r>
      <w:r w:rsidR="00AF301B" w:rsidRPr="00F42555">
        <w:rPr>
          <w:rFonts w:ascii="Helvetica" w:hAnsi="Helvetica"/>
          <w:sz w:val="20"/>
        </w:rPr>
        <w:t xml:space="preserve"> been inadequate or the proposals are </w:t>
      </w:r>
      <w:r w:rsidR="00CA0871" w:rsidRPr="00F42555">
        <w:rPr>
          <w:rFonts w:ascii="Helvetica" w:hAnsi="Helvetica"/>
          <w:sz w:val="20"/>
        </w:rPr>
        <w:t xml:space="preserve">against </w:t>
      </w:r>
      <w:r w:rsidR="00AF301B" w:rsidRPr="00F42555">
        <w:rPr>
          <w:rFonts w:ascii="Helvetica" w:hAnsi="Helvetica"/>
          <w:sz w:val="20"/>
        </w:rPr>
        <w:t xml:space="preserve">the interests of the local </w:t>
      </w:r>
      <w:r w:rsidR="008E18E8" w:rsidRPr="00F42555">
        <w:rPr>
          <w:rFonts w:ascii="Helvetica" w:hAnsi="Helvetica"/>
          <w:sz w:val="20"/>
        </w:rPr>
        <w:t>community</w:t>
      </w:r>
      <w:r w:rsidR="00CA0871" w:rsidRPr="00F42555">
        <w:rPr>
          <w:rFonts w:ascii="Helvetica" w:hAnsi="Helvetica"/>
          <w:sz w:val="20"/>
        </w:rPr>
        <w:t>.  T</w:t>
      </w:r>
      <w:r w:rsidR="008E18E8" w:rsidRPr="00F42555">
        <w:rPr>
          <w:rFonts w:ascii="Helvetica" w:hAnsi="Helvetica"/>
          <w:sz w:val="20"/>
        </w:rPr>
        <w:t>he</w:t>
      </w:r>
      <w:r w:rsidR="00CA0871" w:rsidRPr="00F42555">
        <w:rPr>
          <w:rFonts w:ascii="Helvetica" w:hAnsi="Helvetica"/>
          <w:sz w:val="20"/>
        </w:rPr>
        <w:t>ir</w:t>
      </w:r>
      <w:r w:rsidR="008E18E8" w:rsidRPr="00F42555">
        <w:rPr>
          <w:rFonts w:ascii="Helvetica" w:hAnsi="Helvetica"/>
          <w:sz w:val="20"/>
        </w:rPr>
        <w:t xml:space="preserve"> only right of appeal</w:t>
      </w:r>
      <w:r w:rsidR="00DE6495" w:rsidRPr="00F42555">
        <w:rPr>
          <w:rFonts w:ascii="Helvetica" w:hAnsi="Helvetica"/>
          <w:sz w:val="20"/>
        </w:rPr>
        <w:t>,</w:t>
      </w:r>
      <w:r w:rsidR="008E18E8" w:rsidRPr="00F42555">
        <w:rPr>
          <w:rFonts w:ascii="Helvetica" w:hAnsi="Helvetica"/>
          <w:sz w:val="20"/>
        </w:rPr>
        <w:t xml:space="preserve"> </w:t>
      </w:r>
      <w:r w:rsidR="00DE6495" w:rsidRPr="00F42555">
        <w:rPr>
          <w:rFonts w:ascii="Helvetica" w:hAnsi="Helvetica"/>
          <w:sz w:val="20"/>
        </w:rPr>
        <w:t xml:space="preserve">if they have been directly affected by an unlawful act or decision of an NHS body, </w:t>
      </w:r>
      <w:r w:rsidR="008E18E8" w:rsidRPr="00F42555">
        <w:rPr>
          <w:rFonts w:ascii="Helvetica" w:hAnsi="Helvetica"/>
          <w:sz w:val="20"/>
        </w:rPr>
        <w:t>is</w:t>
      </w:r>
      <w:r w:rsidR="00CA0871" w:rsidRPr="00F42555">
        <w:rPr>
          <w:rFonts w:ascii="Helvetica" w:hAnsi="Helvetica"/>
          <w:sz w:val="20"/>
        </w:rPr>
        <w:t xml:space="preserve"> to </w:t>
      </w:r>
      <w:r w:rsidR="008E18E8" w:rsidRPr="00F42555">
        <w:rPr>
          <w:rFonts w:ascii="Helvetica" w:hAnsi="Helvetica"/>
          <w:sz w:val="20"/>
        </w:rPr>
        <w:t xml:space="preserve"> seek a judicial review </w:t>
      </w:r>
      <w:r w:rsidR="00DE6495" w:rsidRPr="00F42555">
        <w:rPr>
          <w:rFonts w:ascii="Helvetica" w:hAnsi="Helvetica"/>
          <w:sz w:val="20"/>
        </w:rPr>
        <w:t>t</w:t>
      </w:r>
      <w:r w:rsidR="008E18E8" w:rsidRPr="00F42555">
        <w:rPr>
          <w:rFonts w:ascii="Helvetica" w:hAnsi="Helvetica"/>
          <w:sz w:val="20"/>
        </w:rPr>
        <w:t xml:space="preserve">hrough the </w:t>
      </w:r>
      <w:r w:rsidR="00CA0871" w:rsidRPr="00F42555">
        <w:rPr>
          <w:rFonts w:ascii="Helvetica" w:hAnsi="Helvetica"/>
          <w:sz w:val="20"/>
        </w:rPr>
        <w:t>courts</w:t>
      </w:r>
      <w:r w:rsidR="00AF301B" w:rsidRPr="00F42555">
        <w:rPr>
          <w:rFonts w:ascii="Helvetica" w:hAnsi="Helvetica"/>
          <w:sz w:val="20"/>
        </w:rPr>
        <w:t xml:space="preserve"> </w:t>
      </w:r>
      <w:r w:rsidR="00380429">
        <w:rPr>
          <w:rFonts w:ascii="Helvetica" w:hAnsi="Helvetica"/>
          <w:sz w:val="20"/>
        </w:rPr>
        <w:t xml:space="preserve">(see </w:t>
      </w:r>
      <w:r w:rsidR="00E92329">
        <w:rPr>
          <w:rFonts w:ascii="Helvetica" w:hAnsi="Helvetica"/>
          <w:sz w:val="20"/>
        </w:rPr>
        <w:t>section 6</w:t>
      </w:r>
      <w:r w:rsidR="00445664">
        <w:rPr>
          <w:rFonts w:ascii="Helvetica" w:hAnsi="Helvetica"/>
          <w:sz w:val="20"/>
        </w:rPr>
        <w:t>, below)</w:t>
      </w:r>
      <w:r w:rsidR="00CA0871" w:rsidRPr="00F42555">
        <w:rPr>
          <w:rFonts w:ascii="Helvetica" w:hAnsi="Helvetica"/>
          <w:sz w:val="20"/>
        </w:rPr>
        <w:t xml:space="preserve"> </w:t>
      </w:r>
      <w:r w:rsidR="00380429">
        <w:rPr>
          <w:rFonts w:ascii="Helvetica" w:hAnsi="Helvetica"/>
          <w:sz w:val="20"/>
        </w:rPr>
        <w:t>.</w:t>
      </w:r>
      <w:r w:rsidRPr="00F42555">
        <w:rPr>
          <w:rFonts w:ascii="Helvetica" w:hAnsi="Helvetica"/>
          <w:sz w:val="20"/>
        </w:rPr>
        <w:t xml:space="preserve"> </w:t>
      </w:r>
      <w:r w:rsidR="008C17D0">
        <w:rPr>
          <w:rFonts w:ascii="Helvetica" w:hAnsi="Helvetica"/>
          <w:sz w:val="20"/>
        </w:rPr>
        <w:t>Despite the above</w:t>
      </w:r>
      <w:r w:rsidRPr="00F42555">
        <w:rPr>
          <w:rFonts w:ascii="Helvetica" w:hAnsi="Helvetica"/>
          <w:sz w:val="20"/>
        </w:rPr>
        <w:t xml:space="preserve">, it is important </w:t>
      </w:r>
      <w:r w:rsidR="00E83C34">
        <w:rPr>
          <w:rFonts w:ascii="Helvetica" w:hAnsi="Helvetica"/>
          <w:sz w:val="20"/>
        </w:rPr>
        <w:t xml:space="preserve">for  </w:t>
      </w:r>
      <w:r w:rsidR="005D05FE">
        <w:rPr>
          <w:rFonts w:ascii="Helvetica" w:hAnsi="Helvetica"/>
          <w:sz w:val="20"/>
        </w:rPr>
        <w:t xml:space="preserve">campaigners to </w:t>
      </w:r>
      <w:r w:rsidRPr="00F42555">
        <w:rPr>
          <w:rFonts w:ascii="Helvetica" w:hAnsi="Helvetica"/>
          <w:sz w:val="20"/>
        </w:rPr>
        <w:t xml:space="preserve">engage with NHS planners whenever the opportunity arises, not just to give their views as consumers but to find out and publicise </w:t>
      </w:r>
      <w:r w:rsidR="00DE6495" w:rsidRPr="00F42555">
        <w:rPr>
          <w:rFonts w:ascii="Helvetica" w:hAnsi="Helvetica"/>
          <w:sz w:val="20"/>
        </w:rPr>
        <w:t xml:space="preserve">what changes are being planned for the future. </w:t>
      </w:r>
    </w:p>
    <w:p w14:paraId="0F193F7C" w14:textId="77777777" w:rsidR="00E3626D" w:rsidRDefault="00E3626D" w:rsidP="00EB4260">
      <w:pPr>
        <w:jc w:val="both"/>
        <w:rPr>
          <w:rFonts w:ascii="Helvetica" w:hAnsi="Helvetica"/>
          <w:sz w:val="20"/>
        </w:rPr>
      </w:pPr>
    </w:p>
    <w:p w14:paraId="12FC5224" w14:textId="77777777" w:rsidR="008C17D0" w:rsidRDefault="008C17D0" w:rsidP="00EB4260">
      <w:pPr>
        <w:jc w:val="both"/>
        <w:rPr>
          <w:rFonts w:ascii="Helvetica" w:hAnsi="Helvetica"/>
          <w:sz w:val="20"/>
        </w:rPr>
      </w:pPr>
    </w:p>
    <w:p w14:paraId="5E9F0C3B" w14:textId="1C5D2D7E" w:rsidR="00745CFF" w:rsidRDefault="000B3569" w:rsidP="00EB4260">
      <w:pPr>
        <w:jc w:val="both"/>
        <w:rPr>
          <w:rFonts w:ascii="Helvetica" w:hAnsi="Helvetica"/>
          <w:b/>
          <w:sz w:val="20"/>
        </w:rPr>
      </w:pPr>
      <w:r>
        <w:rPr>
          <w:rFonts w:ascii="Helvetica" w:hAnsi="Helvetica"/>
          <w:b/>
          <w:sz w:val="20"/>
        </w:rPr>
        <w:t>3.21</w:t>
      </w:r>
      <w:r w:rsidR="002647EB" w:rsidRPr="00A874D1">
        <w:rPr>
          <w:rFonts w:ascii="Helvetica" w:hAnsi="Helvetica"/>
          <w:b/>
          <w:sz w:val="20"/>
        </w:rPr>
        <w:t xml:space="preserve"> </w:t>
      </w:r>
      <w:r w:rsidR="005D05FE">
        <w:rPr>
          <w:rFonts w:ascii="Helvetica" w:hAnsi="Helvetica"/>
          <w:b/>
          <w:sz w:val="20"/>
        </w:rPr>
        <w:t>P</w:t>
      </w:r>
      <w:r w:rsidR="00654268">
        <w:rPr>
          <w:rFonts w:ascii="Helvetica" w:hAnsi="Helvetica"/>
          <w:b/>
          <w:sz w:val="20"/>
        </w:rPr>
        <w:t>ublic involvement in P</w:t>
      </w:r>
      <w:r w:rsidR="005D05FE" w:rsidRPr="00A874D1">
        <w:rPr>
          <w:rFonts w:ascii="Helvetica" w:hAnsi="Helvetica"/>
          <w:b/>
          <w:sz w:val="20"/>
        </w:rPr>
        <w:t>rocurement</w:t>
      </w:r>
    </w:p>
    <w:p w14:paraId="58A41DF1" w14:textId="77777777" w:rsidR="00745CFF" w:rsidRDefault="00745CFF" w:rsidP="00EB4260">
      <w:pPr>
        <w:jc w:val="both"/>
        <w:rPr>
          <w:rFonts w:ascii="Helvetica" w:hAnsi="Helvetica"/>
          <w:b/>
          <w:sz w:val="20"/>
        </w:rPr>
      </w:pPr>
    </w:p>
    <w:p w14:paraId="13CA538C" w14:textId="71A9FBF2" w:rsidR="006B699E" w:rsidRPr="00A874D1" w:rsidRDefault="00654268" w:rsidP="00EB4260">
      <w:pPr>
        <w:jc w:val="both"/>
        <w:rPr>
          <w:rFonts w:ascii="Helvetica" w:hAnsi="Helvetica"/>
          <w:b/>
          <w:sz w:val="20"/>
        </w:rPr>
      </w:pPr>
      <w:r>
        <w:rPr>
          <w:rFonts w:ascii="Helvetica" w:hAnsi="Helvetica"/>
          <w:b/>
          <w:sz w:val="20"/>
        </w:rPr>
        <w:t xml:space="preserve">3.22 </w:t>
      </w:r>
      <w:r w:rsidR="00745CFF">
        <w:rPr>
          <w:rFonts w:ascii="Helvetica" w:hAnsi="Helvetica"/>
          <w:b/>
          <w:sz w:val="20"/>
        </w:rPr>
        <w:t xml:space="preserve">DH </w:t>
      </w:r>
      <w:r w:rsidR="00380429">
        <w:rPr>
          <w:rFonts w:ascii="Helvetica" w:hAnsi="Helvetica"/>
          <w:b/>
          <w:sz w:val="20"/>
        </w:rPr>
        <w:t xml:space="preserve">Statutory </w:t>
      </w:r>
      <w:r w:rsidR="00745CFF">
        <w:rPr>
          <w:rFonts w:ascii="Helvetica" w:hAnsi="Helvetica"/>
          <w:b/>
          <w:sz w:val="20"/>
        </w:rPr>
        <w:t xml:space="preserve">Guidance </w:t>
      </w:r>
      <w:r w:rsidR="00380429">
        <w:rPr>
          <w:rFonts w:ascii="Helvetica" w:hAnsi="Helvetica"/>
          <w:b/>
          <w:sz w:val="20"/>
        </w:rPr>
        <w:t xml:space="preserve">October </w:t>
      </w:r>
      <w:r w:rsidR="00745CFF">
        <w:rPr>
          <w:rFonts w:ascii="Helvetica" w:hAnsi="Helvetica"/>
          <w:b/>
          <w:sz w:val="20"/>
        </w:rPr>
        <w:t>2008</w:t>
      </w:r>
      <w:r w:rsidR="005D05FE" w:rsidRPr="00A874D1">
        <w:rPr>
          <w:rFonts w:ascii="Helvetica" w:hAnsi="Helvetica"/>
          <w:b/>
          <w:sz w:val="20"/>
        </w:rPr>
        <w:t xml:space="preserve"> </w:t>
      </w:r>
      <w:r w:rsidR="00745CFF">
        <w:rPr>
          <w:rFonts w:ascii="Helvetica" w:hAnsi="Helvetica"/>
          <w:b/>
          <w:sz w:val="20"/>
        </w:rPr>
        <w:t xml:space="preserve"> (Ref</w:t>
      </w:r>
      <w:r w:rsidR="00781A1A">
        <w:rPr>
          <w:rFonts w:ascii="Helvetica" w:hAnsi="Helvetica"/>
          <w:b/>
          <w:sz w:val="20"/>
        </w:rPr>
        <w:t xml:space="preserve"> </w:t>
      </w:r>
      <w:r w:rsidR="00380429">
        <w:rPr>
          <w:rFonts w:ascii="Helvetica" w:hAnsi="Helvetica"/>
          <w:b/>
          <w:sz w:val="20"/>
        </w:rPr>
        <w:t xml:space="preserve">13) </w:t>
      </w:r>
    </w:p>
    <w:p w14:paraId="48CA4E2D" w14:textId="77777777" w:rsidR="001A58F6" w:rsidRPr="00F42555" w:rsidRDefault="001A58F6" w:rsidP="00EB4260">
      <w:pPr>
        <w:jc w:val="both"/>
        <w:rPr>
          <w:rFonts w:ascii="Helvetica" w:hAnsi="Helvetica"/>
          <w:sz w:val="20"/>
        </w:rPr>
      </w:pPr>
    </w:p>
    <w:p w14:paraId="23D04AD9" w14:textId="39CD3BC2" w:rsidR="00745CFF" w:rsidRDefault="002148D9" w:rsidP="00EB4260">
      <w:pPr>
        <w:jc w:val="both"/>
        <w:rPr>
          <w:rFonts w:ascii="Helvetica" w:hAnsi="Helvetica"/>
          <w:sz w:val="20"/>
        </w:rPr>
      </w:pPr>
      <w:r>
        <w:rPr>
          <w:rFonts w:ascii="Helvetica" w:hAnsi="Helvetica"/>
          <w:sz w:val="20"/>
        </w:rPr>
        <w:t xml:space="preserve">Nothing in legislation explicitly directs commissioners </w:t>
      </w:r>
      <w:r w:rsidRPr="002148D9">
        <w:rPr>
          <w:rFonts w:ascii="Helvetica" w:hAnsi="Helvetica"/>
          <w:b/>
          <w:sz w:val="20"/>
        </w:rPr>
        <w:t>not</w:t>
      </w:r>
      <w:r>
        <w:rPr>
          <w:rFonts w:ascii="Helvetica" w:hAnsi="Helvetica"/>
          <w:sz w:val="20"/>
        </w:rPr>
        <w:t xml:space="preserve"> to involve patients and the public in the procurement stage of commissiong. However, under s.242 (1B), s.14Z2 and s.13Q, above, </w:t>
      </w:r>
      <w:r w:rsidR="001A58F6" w:rsidRPr="00F42555">
        <w:rPr>
          <w:rFonts w:ascii="Helvetica" w:hAnsi="Helvetica"/>
          <w:sz w:val="20"/>
        </w:rPr>
        <w:t xml:space="preserve"> NHS </w:t>
      </w:r>
      <w:r>
        <w:rPr>
          <w:rFonts w:ascii="Helvetica" w:hAnsi="Helvetica"/>
          <w:sz w:val="20"/>
        </w:rPr>
        <w:t xml:space="preserve">providers and commissioners are not required to </w:t>
      </w:r>
      <w:r w:rsidR="001A58F6" w:rsidRPr="00F42555">
        <w:rPr>
          <w:rFonts w:ascii="Helvetica" w:hAnsi="Helvetica"/>
          <w:sz w:val="20"/>
        </w:rPr>
        <w:t>involve the public, where a proposal does not affect the way a service is delivered or the ran</w:t>
      </w:r>
      <w:r>
        <w:rPr>
          <w:rFonts w:ascii="Helvetica" w:hAnsi="Helvetica"/>
          <w:sz w:val="20"/>
        </w:rPr>
        <w:t>ge of services available</w:t>
      </w:r>
      <w:r w:rsidR="005D05FE">
        <w:rPr>
          <w:rFonts w:ascii="Helvetica" w:hAnsi="Helvetica"/>
          <w:sz w:val="20"/>
        </w:rPr>
        <w:t xml:space="preserve"> at the point of delivery</w:t>
      </w:r>
      <w:r>
        <w:rPr>
          <w:rFonts w:ascii="Helvetica" w:hAnsi="Helvetica"/>
          <w:sz w:val="20"/>
        </w:rPr>
        <w:t xml:space="preserve">. </w:t>
      </w:r>
      <w:r w:rsidR="00745CFF">
        <w:rPr>
          <w:rFonts w:ascii="Helvetica" w:hAnsi="Helvetica"/>
          <w:sz w:val="20"/>
        </w:rPr>
        <w:t xml:space="preserve">Guidance </w:t>
      </w:r>
      <w:r w:rsidR="00FF1950">
        <w:rPr>
          <w:rFonts w:ascii="Helvetica" w:hAnsi="Helvetica"/>
          <w:sz w:val="20"/>
        </w:rPr>
        <w:t>(Ref 17</w:t>
      </w:r>
      <w:r w:rsidR="00A33769">
        <w:rPr>
          <w:rFonts w:ascii="Helvetica" w:hAnsi="Helvetica"/>
          <w:sz w:val="20"/>
        </w:rPr>
        <w:t xml:space="preserve">) </w:t>
      </w:r>
      <w:r w:rsidR="00745CFF">
        <w:rPr>
          <w:rFonts w:ascii="Helvetica" w:hAnsi="Helvetica"/>
          <w:sz w:val="20"/>
        </w:rPr>
        <w:t>published in October 2008 states</w:t>
      </w:r>
      <w:r w:rsidR="002A78F4">
        <w:rPr>
          <w:rFonts w:ascii="Helvetica" w:hAnsi="Helvetica"/>
          <w:sz w:val="20"/>
        </w:rPr>
        <w:t>,</w:t>
      </w:r>
      <w:r w:rsidR="008C17D0">
        <w:rPr>
          <w:rFonts w:ascii="Helvetica" w:hAnsi="Helvetica"/>
          <w:sz w:val="20"/>
        </w:rPr>
        <w:t xml:space="preserve"> with</w:t>
      </w:r>
      <w:r w:rsidR="00745CFF">
        <w:rPr>
          <w:rFonts w:ascii="Helvetica" w:hAnsi="Helvetica"/>
          <w:sz w:val="20"/>
        </w:rPr>
        <w:t xml:space="preserve"> respect to 242 (1B): </w:t>
      </w:r>
    </w:p>
    <w:p w14:paraId="549ADFE8" w14:textId="77777777" w:rsidR="00745CFF" w:rsidRDefault="00745CFF" w:rsidP="00EB4260">
      <w:pPr>
        <w:jc w:val="both"/>
        <w:rPr>
          <w:rFonts w:ascii="Helvetica" w:hAnsi="Helvetica"/>
          <w:sz w:val="20"/>
        </w:rPr>
      </w:pPr>
    </w:p>
    <w:p w14:paraId="548CB905" w14:textId="521DB5FC" w:rsidR="00745CFF" w:rsidRPr="00200464" w:rsidRDefault="00745CFF" w:rsidP="00EB4260">
      <w:pPr>
        <w:ind w:left="720"/>
        <w:jc w:val="both"/>
        <w:rPr>
          <w:rFonts w:ascii="Helvetica" w:hAnsi="Helvetica"/>
          <w:i/>
          <w:sz w:val="20"/>
        </w:rPr>
      </w:pPr>
      <w:r w:rsidRPr="00200464">
        <w:rPr>
          <w:rFonts w:ascii="Helvetica" w:hAnsi="Helvetica"/>
          <w:i/>
          <w:sz w:val="20"/>
        </w:rPr>
        <w:t xml:space="preserve">‘There is no requirement to involve users where proposals </w:t>
      </w:r>
      <w:r w:rsidR="00781A1A" w:rsidRPr="00200464">
        <w:rPr>
          <w:rFonts w:ascii="Helvetica" w:hAnsi="Helvetica"/>
          <w:i/>
          <w:sz w:val="20"/>
        </w:rPr>
        <w:t>for change</w:t>
      </w:r>
      <w:r w:rsidR="00BA1256" w:rsidRPr="00200464">
        <w:rPr>
          <w:rFonts w:ascii="Helvetica" w:hAnsi="Helvetica"/>
          <w:i/>
          <w:sz w:val="20"/>
        </w:rPr>
        <w:t xml:space="preserve"> or a decision to be made by an </w:t>
      </w:r>
      <w:r w:rsidR="00781A1A" w:rsidRPr="00200464">
        <w:rPr>
          <w:rFonts w:ascii="Helvetica" w:hAnsi="Helvetica"/>
          <w:i/>
          <w:sz w:val="20"/>
        </w:rPr>
        <w:t>NHS organisation, for example a change of provider, does not result in changes to the service that affect the way in which that service is delivered</w:t>
      </w:r>
      <w:r w:rsidR="008C17D0" w:rsidRPr="00200464">
        <w:rPr>
          <w:rFonts w:ascii="Helvetica" w:hAnsi="Helvetica"/>
          <w:i/>
          <w:sz w:val="20"/>
        </w:rPr>
        <w:t xml:space="preserve"> </w:t>
      </w:r>
      <w:r w:rsidR="00781A1A" w:rsidRPr="00200464">
        <w:rPr>
          <w:rFonts w:ascii="Helvetica" w:hAnsi="Helvetica"/>
          <w:i/>
          <w:sz w:val="20"/>
        </w:rPr>
        <w:t>or the range of services available’</w:t>
      </w:r>
    </w:p>
    <w:p w14:paraId="029A12BC" w14:textId="77777777" w:rsidR="00781A1A" w:rsidRDefault="00781A1A" w:rsidP="00EB4260">
      <w:pPr>
        <w:jc w:val="both"/>
        <w:rPr>
          <w:rFonts w:ascii="Helvetica" w:hAnsi="Helvetica"/>
          <w:sz w:val="20"/>
        </w:rPr>
      </w:pPr>
    </w:p>
    <w:p w14:paraId="362E4AEB" w14:textId="31E8E262" w:rsidR="001A58F6" w:rsidRPr="00F42555" w:rsidRDefault="00745CFF" w:rsidP="00EB4260">
      <w:pPr>
        <w:jc w:val="both"/>
        <w:rPr>
          <w:rFonts w:ascii="Helvetica" w:hAnsi="Helvetica"/>
          <w:sz w:val="20"/>
        </w:rPr>
      </w:pPr>
      <w:r>
        <w:rPr>
          <w:rFonts w:ascii="Helvetica" w:hAnsi="Helvetica"/>
          <w:sz w:val="20"/>
        </w:rPr>
        <w:t xml:space="preserve"> </w:t>
      </w:r>
      <w:r w:rsidR="008C17D0">
        <w:rPr>
          <w:rFonts w:ascii="Helvetica" w:hAnsi="Helvetica"/>
          <w:sz w:val="20"/>
        </w:rPr>
        <w:t xml:space="preserve">Thus </w:t>
      </w:r>
      <w:r w:rsidR="001A58F6" w:rsidRPr="00F42555">
        <w:rPr>
          <w:rFonts w:ascii="Helvetica" w:hAnsi="Helvetica"/>
          <w:sz w:val="20"/>
        </w:rPr>
        <w:t xml:space="preserve">NHS organisations </w:t>
      </w:r>
      <w:r w:rsidR="00F96FA8">
        <w:rPr>
          <w:rFonts w:ascii="Helvetica" w:hAnsi="Helvetica"/>
          <w:sz w:val="20"/>
        </w:rPr>
        <w:t>are free</w:t>
      </w:r>
      <w:r w:rsidR="008C17D0">
        <w:rPr>
          <w:rFonts w:ascii="Helvetica" w:hAnsi="Helvetica"/>
          <w:sz w:val="20"/>
        </w:rPr>
        <w:t xml:space="preserve"> </w:t>
      </w:r>
      <w:r w:rsidR="002148D9">
        <w:rPr>
          <w:rFonts w:ascii="Helvetica" w:hAnsi="Helvetica"/>
          <w:sz w:val="20"/>
        </w:rPr>
        <w:t xml:space="preserve">not </w:t>
      </w:r>
      <w:r w:rsidR="008C17D0">
        <w:rPr>
          <w:rFonts w:ascii="Helvetica" w:hAnsi="Helvetica"/>
          <w:sz w:val="20"/>
        </w:rPr>
        <w:t xml:space="preserve">to </w:t>
      </w:r>
      <w:r w:rsidR="00266A04" w:rsidRPr="00F42555">
        <w:rPr>
          <w:rFonts w:ascii="Helvetica" w:hAnsi="Helvetica"/>
          <w:sz w:val="20"/>
        </w:rPr>
        <w:t xml:space="preserve">involve </w:t>
      </w:r>
      <w:r w:rsidR="008C17D0">
        <w:rPr>
          <w:rFonts w:ascii="Helvetica" w:hAnsi="Helvetica"/>
          <w:sz w:val="20"/>
        </w:rPr>
        <w:t xml:space="preserve">or consult the public </w:t>
      </w:r>
      <w:r w:rsidR="001A58F6" w:rsidRPr="00F42555">
        <w:rPr>
          <w:rFonts w:ascii="Helvetica" w:hAnsi="Helvetica"/>
          <w:sz w:val="20"/>
        </w:rPr>
        <w:t xml:space="preserve">when </w:t>
      </w:r>
      <w:r w:rsidR="00266A04" w:rsidRPr="00F42555">
        <w:rPr>
          <w:rFonts w:ascii="Helvetica" w:hAnsi="Helvetica"/>
          <w:sz w:val="20"/>
        </w:rPr>
        <w:t xml:space="preserve">putting existing services or </w:t>
      </w:r>
      <w:r w:rsidR="001A58F6" w:rsidRPr="00F42555">
        <w:rPr>
          <w:rFonts w:ascii="Helvetica" w:hAnsi="Helvetica"/>
          <w:sz w:val="20"/>
        </w:rPr>
        <w:t xml:space="preserve">reconfigured services (following formal consultations) out to tender.  </w:t>
      </w:r>
      <w:r w:rsidR="00CD6C07">
        <w:rPr>
          <w:rFonts w:ascii="Helvetica" w:hAnsi="Helvetica"/>
          <w:sz w:val="20"/>
        </w:rPr>
        <w:t xml:space="preserve">As a result, </w:t>
      </w:r>
      <w:r w:rsidR="00BA1256">
        <w:rPr>
          <w:rFonts w:ascii="Helvetica" w:hAnsi="Helvetica"/>
          <w:sz w:val="20"/>
        </w:rPr>
        <w:t>when competition law was imposed on the NHS in April 2012 (</w:t>
      </w:r>
      <w:r w:rsidR="00380429" w:rsidRPr="00E83C34">
        <w:rPr>
          <w:rFonts w:ascii="Helvetica" w:hAnsi="Helvetica"/>
          <w:sz w:val="18"/>
          <w:szCs w:val="18"/>
        </w:rPr>
        <w:t>NHS Act 2012 s.75</w:t>
      </w:r>
      <w:r w:rsidR="00380429">
        <w:rPr>
          <w:rFonts w:ascii="Helvetica" w:hAnsi="Helvetica"/>
          <w:sz w:val="20"/>
        </w:rPr>
        <w:t xml:space="preserve">) </w:t>
      </w:r>
      <w:r w:rsidR="008C17D0">
        <w:rPr>
          <w:rFonts w:ascii="Helvetica" w:hAnsi="Helvetica"/>
          <w:sz w:val="20"/>
        </w:rPr>
        <w:t xml:space="preserve">a </w:t>
      </w:r>
      <w:r w:rsidR="001E37CD">
        <w:rPr>
          <w:rFonts w:ascii="Helvetica" w:hAnsi="Helvetica"/>
          <w:sz w:val="20"/>
        </w:rPr>
        <w:t>period of unprecedented fast track NHS privatisations</w:t>
      </w:r>
      <w:r w:rsidR="008002CB">
        <w:rPr>
          <w:rFonts w:ascii="Helvetica" w:hAnsi="Helvetica"/>
          <w:sz w:val="20"/>
        </w:rPr>
        <w:t xml:space="preserve"> occured</w:t>
      </w:r>
      <w:r w:rsidR="001E37CD">
        <w:rPr>
          <w:rFonts w:ascii="Helvetica" w:hAnsi="Helvetica"/>
          <w:sz w:val="20"/>
        </w:rPr>
        <w:t xml:space="preserve">, over the heads of patients and local communities. For example: </w:t>
      </w:r>
    </w:p>
    <w:p w14:paraId="6F37E183" w14:textId="77777777" w:rsidR="00266A04" w:rsidRPr="00F42555" w:rsidRDefault="00266A04" w:rsidP="00EB4260">
      <w:pPr>
        <w:jc w:val="both"/>
        <w:rPr>
          <w:rFonts w:ascii="Helvetica" w:hAnsi="Helvetica"/>
          <w:sz w:val="20"/>
        </w:rPr>
      </w:pPr>
    </w:p>
    <w:p w14:paraId="0C3902B7" w14:textId="77777777" w:rsidR="001A58F6" w:rsidRPr="00F42555" w:rsidRDefault="001A58F6" w:rsidP="00EB4260">
      <w:pPr>
        <w:jc w:val="both"/>
        <w:rPr>
          <w:rFonts w:ascii="Helvetica" w:hAnsi="Helvetica"/>
          <w:sz w:val="20"/>
        </w:rPr>
      </w:pPr>
    </w:p>
    <w:p w14:paraId="0229CECC" w14:textId="4CA72EAF" w:rsidR="001A58F6" w:rsidRDefault="001A58F6" w:rsidP="00EB4260">
      <w:pPr>
        <w:jc w:val="both"/>
        <w:rPr>
          <w:rFonts w:ascii="Helvetica" w:hAnsi="Helvetica"/>
          <w:sz w:val="20"/>
        </w:rPr>
      </w:pPr>
      <w:r w:rsidRPr="00F42555">
        <w:rPr>
          <w:rFonts w:ascii="Helvetica" w:hAnsi="Helvetica"/>
          <w:sz w:val="20"/>
        </w:rPr>
        <w:t xml:space="preserve"> “</w:t>
      </w:r>
      <w:r w:rsidRPr="00F42555">
        <w:rPr>
          <w:rFonts w:ascii="Helvetica" w:hAnsi="Helvetica"/>
          <w:i/>
          <w:sz w:val="20"/>
        </w:rPr>
        <w:t>On March 27 the Health and Social Care Bill received Royal Assent and b</w:t>
      </w:r>
      <w:r w:rsidR="004465D0">
        <w:rPr>
          <w:rFonts w:ascii="Helvetica" w:hAnsi="Helvetica"/>
          <w:i/>
          <w:sz w:val="20"/>
        </w:rPr>
        <w:t>e</w:t>
      </w:r>
      <w:r w:rsidRPr="00F42555">
        <w:rPr>
          <w:rFonts w:ascii="Helvetica" w:hAnsi="Helvetica"/>
          <w:i/>
          <w:sz w:val="20"/>
        </w:rPr>
        <w:t>came law.  With the ink barely dry on Her Majesty’s signature, the carving up of the NHS has begun. Virgin Care has won a £500 million contract to provide community services across Surrey …. and began running these sevices on 1</w:t>
      </w:r>
      <w:r w:rsidRPr="00F42555">
        <w:rPr>
          <w:rFonts w:ascii="Helvetica" w:hAnsi="Helvetica"/>
          <w:i/>
          <w:sz w:val="20"/>
          <w:vertAlign w:val="superscript"/>
        </w:rPr>
        <w:t>st.</w:t>
      </w:r>
      <w:r w:rsidRPr="00F42555">
        <w:rPr>
          <w:rFonts w:ascii="Helvetica" w:hAnsi="Helvetica"/>
          <w:i/>
          <w:sz w:val="20"/>
        </w:rPr>
        <w:t xml:space="preserve"> April. What real choice did the people of Surrey have in who provided their community health services? The answer is none…. The choice was made by unelected, unaccountable bureaucrats who use “public consultation” as a fig leaf for fundamentally changing the nature of how</w:t>
      </w:r>
      <w:r w:rsidRPr="00F42555">
        <w:rPr>
          <w:rFonts w:ascii="Helvetica" w:hAnsi="Helvetica"/>
          <w:sz w:val="20"/>
        </w:rPr>
        <w:t xml:space="preserve"> </w:t>
      </w:r>
      <w:r w:rsidRPr="00F42555">
        <w:rPr>
          <w:rFonts w:ascii="Helvetica" w:hAnsi="Helvetica"/>
          <w:i/>
          <w:sz w:val="20"/>
        </w:rPr>
        <w:t>healthcare is delivered.”</w:t>
      </w:r>
      <w:r w:rsidRPr="00F42555">
        <w:rPr>
          <w:rFonts w:ascii="Helvetica" w:hAnsi="Helvetica"/>
          <w:sz w:val="20"/>
        </w:rPr>
        <w:t xml:space="preserve"> (Max Pemberton,  The Telegraph, 9</w:t>
      </w:r>
      <w:r w:rsidRPr="00F42555">
        <w:rPr>
          <w:rFonts w:ascii="Helvetica" w:hAnsi="Helvetica"/>
          <w:sz w:val="20"/>
          <w:vertAlign w:val="superscript"/>
        </w:rPr>
        <w:t>th</w:t>
      </w:r>
      <w:r w:rsidRPr="00F42555">
        <w:rPr>
          <w:rFonts w:ascii="Helvetica" w:hAnsi="Helvetica"/>
          <w:sz w:val="20"/>
        </w:rPr>
        <w:t xml:space="preserve"> April 2012 ‘Healthy competition in the NHS is a sick joke).</w:t>
      </w:r>
      <w:r w:rsidRPr="00F42555">
        <w:rPr>
          <w:rStyle w:val="FootnoteReference"/>
          <w:rFonts w:ascii="Helvetica" w:hAnsi="Helvetica"/>
          <w:sz w:val="20"/>
        </w:rPr>
        <w:footnoteReference w:id="3"/>
      </w:r>
    </w:p>
    <w:p w14:paraId="6FDB3516" w14:textId="77777777" w:rsidR="00781A1A" w:rsidRDefault="00781A1A" w:rsidP="00EB4260">
      <w:pPr>
        <w:jc w:val="both"/>
        <w:rPr>
          <w:rFonts w:ascii="Helvetica" w:hAnsi="Helvetica"/>
          <w:sz w:val="20"/>
        </w:rPr>
      </w:pPr>
    </w:p>
    <w:p w14:paraId="337BE6EE" w14:textId="77777777" w:rsidR="004A29E9" w:rsidRDefault="00781A1A" w:rsidP="00EB4260">
      <w:pPr>
        <w:jc w:val="both"/>
        <w:rPr>
          <w:rFonts w:ascii="Helvetica" w:hAnsi="Helvetica"/>
          <w:color w:val="000000"/>
          <w:sz w:val="20"/>
        </w:rPr>
      </w:pPr>
      <w:r w:rsidRPr="00781A1A">
        <w:rPr>
          <w:rFonts w:ascii="Helvetica" w:hAnsi="Helvetica"/>
          <w:i/>
          <w:color w:val="000000"/>
          <w:sz w:val="20"/>
        </w:rPr>
        <w:t>In 2012, in just seven days, community services worth £262m were put out to tender and privatised under  the new ‘any qualified provider” policy, without the public having a say.  In a quarter of the cases, PCTs stated they had no plans to tender before the government instructed them to do so</w:t>
      </w:r>
      <w:r>
        <w:rPr>
          <w:rFonts w:ascii="Helvetica" w:hAnsi="Helvetica"/>
          <w:color w:val="000000"/>
          <w:sz w:val="20"/>
        </w:rPr>
        <w:t xml:space="preserve"> (Guardian 4</w:t>
      </w:r>
      <w:r w:rsidRPr="00DD2ADA">
        <w:rPr>
          <w:rFonts w:ascii="Helvetica" w:hAnsi="Helvetica"/>
          <w:color w:val="000000"/>
          <w:sz w:val="20"/>
          <w:vertAlign w:val="superscript"/>
        </w:rPr>
        <w:t>th</w:t>
      </w:r>
      <w:r>
        <w:rPr>
          <w:rFonts w:ascii="Helvetica" w:hAnsi="Helvetica"/>
          <w:color w:val="000000"/>
          <w:sz w:val="20"/>
        </w:rPr>
        <w:t xml:space="preserve"> October 2012).</w:t>
      </w:r>
      <w:r w:rsidR="00C93200">
        <w:rPr>
          <w:rFonts w:ascii="Helvetica" w:hAnsi="Helvetica"/>
          <w:color w:val="000000"/>
          <w:sz w:val="20"/>
        </w:rPr>
        <w:t xml:space="preserve"> </w:t>
      </w:r>
    </w:p>
    <w:p w14:paraId="77BA8A45" w14:textId="77777777" w:rsidR="00086AA8" w:rsidRDefault="00086AA8" w:rsidP="00EB4260">
      <w:pPr>
        <w:jc w:val="both"/>
        <w:rPr>
          <w:rFonts w:ascii="Helvetica" w:hAnsi="Helvetica"/>
          <w:color w:val="000000"/>
          <w:sz w:val="20"/>
        </w:rPr>
      </w:pPr>
    </w:p>
    <w:p w14:paraId="76D6EEF6" w14:textId="57829D24" w:rsidR="00B25155" w:rsidRDefault="00B2781C" w:rsidP="00EB4260">
      <w:pPr>
        <w:jc w:val="both"/>
        <w:rPr>
          <w:rFonts w:ascii="Helvetica" w:hAnsi="Helvetica"/>
          <w:color w:val="000000"/>
          <w:sz w:val="20"/>
        </w:rPr>
      </w:pPr>
      <w:r>
        <w:rPr>
          <w:rFonts w:ascii="Helvetica" w:hAnsi="Helvetica"/>
          <w:color w:val="000000"/>
          <w:sz w:val="20"/>
        </w:rPr>
        <w:t xml:space="preserve">By September 2013, </w:t>
      </w:r>
      <w:r w:rsidR="00086AA8">
        <w:rPr>
          <w:rFonts w:ascii="Helvetica" w:hAnsi="Helvetica"/>
          <w:color w:val="000000"/>
          <w:sz w:val="20"/>
        </w:rPr>
        <w:t>servic</w:t>
      </w:r>
      <w:r w:rsidR="00753C79">
        <w:rPr>
          <w:rFonts w:ascii="Helvetica" w:hAnsi="Helvetica"/>
          <w:color w:val="000000"/>
          <w:sz w:val="20"/>
        </w:rPr>
        <w:t>es across the board,</w:t>
      </w:r>
      <w:r w:rsidR="00086AA8">
        <w:rPr>
          <w:rFonts w:ascii="Helvetica" w:hAnsi="Helvetica"/>
          <w:color w:val="000000"/>
          <w:sz w:val="20"/>
        </w:rPr>
        <w:t xml:space="preserve"> </w:t>
      </w:r>
      <w:r w:rsidR="000D7D12">
        <w:rPr>
          <w:rFonts w:ascii="Helvetica" w:hAnsi="Helvetica"/>
          <w:color w:val="000000"/>
          <w:sz w:val="20"/>
        </w:rPr>
        <w:t xml:space="preserve">from maternity services to end of life care, </w:t>
      </w:r>
      <w:r w:rsidR="00086AA8">
        <w:rPr>
          <w:rFonts w:ascii="Helvetica" w:hAnsi="Helvetica"/>
          <w:color w:val="000000"/>
          <w:sz w:val="20"/>
        </w:rPr>
        <w:t>including whole ho</w:t>
      </w:r>
      <w:r>
        <w:rPr>
          <w:rFonts w:ascii="Helvetica" w:hAnsi="Helvetica"/>
          <w:color w:val="000000"/>
          <w:sz w:val="20"/>
        </w:rPr>
        <w:t>spitals</w:t>
      </w:r>
      <w:r w:rsidR="00753C79">
        <w:rPr>
          <w:rFonts w:ascii="Helvetica" w:hAnsi="Helvetica"/>
          <w:color w:val="000000"/>
          <w:sz w:val="20"/>
        </w:rPr>
        <w:t xml:space="preserve"> were in the hands of private firms. </w:t>
      </w:r>
      <w:r w:rsidR="00086AA8" w:rsidRPr="008067DB">
        <w:rPr>
          <w:rFonts w:ascii="Helvetica" w:hAnsi="Helvetica"/>
          <w:color w:val="000000"/>
          <w:sz w:val="20"/>
        </w:rPr>
        <w:t>(R</w:t>
      </w:r>
      <w:r w:rsidRPr="008067DB">
        <w:rPr>
          <w:rFonts w:ascii="Helvetica" w:hAnsi="Helvetica"/>
          <w:color w:val="000000"/>
          <w:sz w:val="20"/>
        </w:rPr>
        <w:t xml:space="preserve">ef </w:t>
      </w:r>
      <w:r w:rsidR="008067DB" w:rsidRPr="008067DB">
        <w:rPr>
          <w:rFonts w:ascii="Helvetica" w:hAnsi="Helvetica"/>
          <w:color w:val="000000"/>
          <w:sz w:val="20"/>
        </w:rPr>
        <w:t>1</w:t>
      </w:r>
      <w:r w:rsidR="007A1B72">
        <w:rPr>
          <w:rFonts w:ascii="Helvetica" w:hAnsi="Helvetica"/>
          <w:color w:val="000000"/>
          <w:sz w:val="20"/>
        </w:rPr>
        <w:t>8</w:t>
      </w:r>
      <w:r w:rsidR="008067DB" w:rsidRPr="008067DB">
        <w:rPr>
          <w:rFonts w:ascii="Helvetica" w:hAnsi="Helvetica"/>
          <w:color w:val="000000"/>
          <w:sz w:val="20"/>
        </w:rPr>
        <w:t>).</w:t>
      </w:r>
      <w:r w:rsidR="00086AA8">
        <w:rPr>
          <w:rFonts w:ascii="Helvetica" w:hAnsi="Helvetica"/>
          <w:color w:val="000000"/>
          <w:sz w:val="20"/>
        </w:rPr>
        <w:t xml:space="preserve"> </w:t>
      </w:r>
    </w:p>
    <w:p w14:paraId="068EEF98" w14:textId="77777777" w:rsidR="008067DB" w:rsidRDefault="008067DB" w:rsidP="00EB4260">
      <w:pPr>
        <w:jc w:val="both"/>
        <w:rPr>
          <w:rFonts w:ascii="Helvetica" w:hAnsi="Helvetica"/>
          <w:color w:val="000000"/>
          <w:sz w:val="20"/>
        </w:rPr>
      </w:pPr>
    </w:p>
    <w:p w14:paraId="1B3871B2" w14:textId="71F28107" w:rsidR="00E3626D" w:rsidRDefault="00753C79" w:rsidP="00EB4260">
      <w:pPr>
        <w:jc w:val="both"/>
        <w:rPr>
          <w:rFonts w:ascii="Helvetica" w:hAnsi="Helvetica"/>
          <w:color w:val="000000"/>
          <w:sz w:val="20"/>
        </w:rPr>
      </w:pPr>
      <w:r>
        <w:rPr>
          <w:rFonts w:ascii="Helvetica" w:hAnsi="Helvetica"/>
          <w:color w:val="000000"/>
          <w:sz w:val="20"/>
        </w:rPr>
        <w:t xml:space="preserve">More recently </w:t>
      </w:r>
      <w:r w:rsidR="00B2781C">
        <w:rPr>
          <w:rFonts w:ascii="Helvetica" w:hAnsi="Helvetica"/>
          <w:color w:val="000000"/>
          <w:sz w:val="20"/>
        </w:rPr>
        <w:t xml:space="preserve">NHS England turned its attention to </w:t>
      </w:r>
      <w:r>
        <w:rPr>
          <w:rFonts w:ascii="Helvetica" w:hAnsi="Helvetica"/>
          <w:color w:val="000000"/>
          <w:sz w:val="20"/>
        </w:rPr>
        <w:t xml:space="preserve">privatising </w:t>
      </w:r>
      <w:r w:rsidR="00B2781C">
        <w:rPr>
          <w:rFonts w:ascii="Helvetica" w:hAnsi="Helvetica"/>
          <w:color w:val="000000"/>
          <w:sz w:val="20"/>
        </w:rPr>
        <w:t>local enhance</w:t>
      </w:r>
      <w:r w:rsidR="002B1B93">
        <w:rPr>
          <w:rFonts w:ascii="Helvetica" w:hAnsi="Helvetica"/>
          <w:color w:val="000000"/>
          <w:sz w:val="20"/>
        </w:rPr>
        <w:t>d services (LES) provided by GP practices</w:t>
      </w:r>
      <w:r w:rsidR="00B2781C">
        <w:rPr>
          <w:rFonts w:ascii="Helvetica" w:hAnsi="Helvetica"/>
          <w:color w:val="000000"/>
          <w:sz w:val="20"/>
        </w:rPr>
        <w:t xml:space="preserve">. </w:t>
      </w:r>
      <w:r w:rsidR="002B1B93">
        <w:rPr>
          <w:rFonts w:ascii="Helvetica" w:hAnsi="Helvetica"/>
          <w:color w:val="000000"/>
          <w:sz w:val="20"/>
        </w:rPr>
        <w:t>On 1</w:t>
      </w:r>
      <w:r w:rsidR="002B1B93" w:rsidRPr="002B1B93">
        <w:rPr>
          <w:rFonts w:ascii="Helvetica" w:hAnsi="Helvetica"/>
          <w:color w:val="000000"/>
          <w:sz w:val="20"/>
          <w:vertAlign w:val="superscript"/>
        </w:rPr>
        <w:t>st</w:t>
      </w:r>
      <w:r w:rsidR="002B1B93">
        <w:rPr>
          <w:rFonts w:ascii="Helvetica" w:hAnsi="Helvetica"/>
          <w:color w:val="000000"/>
          <w:sz w:val="20"/>
        </w:rPr>
        <w:t xml:space="preserve"> </w:t>
      </w:r>
      <w:r w:rsidR="002F473F">
        <w:rPr>
          <w:rFonts w:ascii="Helvetica" w:hAnsi="Helvetica"/>
          <w:color w:val="000000"/>
          <w:sz w:val="20"/>
        </w:rPr>
        <w:t xml:space="preserve"> Januar</w:t>
      </w:r>
      <w:r>
        <w:rPr>
          <w:rFonts w:ascii="Helvetica" w:hAnsi="Helvetica"/>
          <w:color w:val="000000"/>
          <w:sz w:val="20"/>
        </w:rPr>
        <w:t xml:space="preserve">y 2014, CCGs were </w:t>
      </w:r>
      <w:r w:rsidR="00B2781C">
        <w:rPr>
          <w:rFonts w:ascii="Helvetica" w:hAnsi="Helvetica"/>
          <w:color w:val="000000"/>
          <w:sz w:val="20"/>
        </w:rPr>
        <w:t xml:space="preserve">instructed to put all their LES out to tender or procure them under any qualified provider (AQP) by April </w:t>
      </w:r>
      <w:r>
        <w:rPr>
          <w:rFonts w:ascii="Helvetica" w:hAnsi="Helvetica"/>
          <w:color w:val="000000"/>
          <w:sz w:val="20"/>
        </w:rPr>
        <w:t>2014, unless they  could prove the services could</w:t>
      </w:r>
      <w:r w:rsidR="00B2781C">
        <w:rPr>
          <w:rFonts w:ascii="Helvetica" w:hAnsi="Helvetica"/>
          <w:color w:val="000000"/>
          <w:sz w:val="20"/>
        </w:rPr>
        <w:t xml:space="preserve"> only be offered by a single commissioner.</w:t>
      </w:r>
      <w:r w:rsidR="00630F58">
        <w:rPr>
          <w:rFonts w:ascii="Helvetica" w:hAnsi="Helvetica"/>
          <w:color w:val="000000"/>
          <w:sz w:val="20"/>
        </w:rPr>
        <w:t xml:space="preserve"> </w:t>
      </w:r>
      <w:r>
        <w:rPr>
          <w:rFonts w:ascii="Helvetica" w:hAnsi="Helvetica"/>
          <w:color w:val="000000"/>
          <w:sz w:val="20"/>
        </w:rPr>
        <w:t>Figures suggest contracts worth a total of £18.6 m cou</w:t>
      </w:r>
      <w:r w:rsidR="002B1B93">
        <w:rPr>
          <w:rFonts w:ascii="Helvetica" w:hAnsi="Helvetica"/>
          <w:color w:val="000000"/>
          <w:sz w:val="20"/>
        </w:rPr>
        <w:t>ld be opened up to the markets with some GP practices losing</w:t>
      </w:r>
      <w:r w:rsidR="00B2781C">
        <w:rPr>
          <w:rFonts w:ascii="Helvetica" w:hAnsi="Helvetica"/>
          <w:color w:val="000000"/>
          <w:sz w:val="20"/>
        </w:rPr>
        <w:t xml:space="preserve"> as m</w:t>
      </w:r>
      <w:r w:rsidR="002B1B93">
        <w:rPr>
          <w:rFonts w:ascii="Helvetica" w:hAnsi="Helvetica"/>
          <w:color w:val="000000"/>
          <w:sz w:val="20"/>
        </w:rPr>
        <w:t>uch as 10-15% of their income. S</w:t>
      </w:r>
      <w:r w:rsidR="00B2781C">
        <w:rPr>
          <w:rFonts w:ascii="Helvetica" w:hAnsi="Helvetica"/>
          <w:color w:val="000000"/>
          <w:sz w:val="20"/>
        </w:rPr>
        <w:t xml:space="preserve">ervices </w:t>
      </w:r>
      <w:r w:rsidR="002B1B93">
        <w:rPr>
          <w:rFonts w:ascii="Helvetica" w:hAnsi="Helvetica"/>
          <w:color w:val="000000"/>
          <w:sz w:val="20"/>
        </w:rPr>
        <w:t xml:space="preserve">such </w:t>
      </w:r>
      <w:r w:rsidR="002F473F">
        <w:rPr>
          <w:rFonts w:ascii="Helvetica" w:hAnsi="Helvetica"/>
          <w:color w:val="000000"/>
          <w:sz w:val="20"/>
        </w:rPr>
        <w:t>an</w:t>
      </w:r>
      <w:r w:rsidR="00B2781C">
        <w:rPr>
          <w:rFonts w:ascii="Helvetica" w:hAnsi="Helvetica"/>
          <w:color w:val="000000"/>
          <w:sz w:val="20"/>
        </w:rPr>
        <w:t>ticoagulant clinics, minor s</w:t>
      </w:r>
      <w:r w:rsidR="002B1B93">
        <w:rPr>
          <w:rFonts w:ascii="Helvetica" w:hAnsi="Helvetica"/>
          <w:color w:val="000000"/>
          <w:sz w:val="20"/>
        </w:rPr>
        <w:t xml:space="preserve">urgery and dementia support are all under offer without patients having a say </w:t>
      </w:r>
      <w:r w:rsidR="007A1B72">
        <w:rPr>
          <w:rFonts w:ascii="Helvetica" w:hAnsi="Helvetica"/>
          <w:color w:val="000000"/>
          <w:sz w:val="20"/>
        </w:rPr>
        <w:t>(Ref 19</w:t>
      </w:r>
      <w:r w:rsidR="008067DB">
        <w:rPr>
          <w:rFonts w:ascii="Helvetica" w:hAnsi="Helvetica"/>
          <w:color w:val="000000"/>
          <w:sz w:val="20"/>
        </w:rPr>
        <w:t xml:space="preserve">). </w:t>
      </w:r>
    </w:p>
    <w:p w14:paraId="14F52F97" w14:textId="77777777" w:rsidR="002B1B93" w:rsidRDefault="002B1B93" w:rsidP="00EB4260">
      <w:pPr>
        <w:jc w:val="both"/>
        <w:rPr>
          <w:rFonts w:ascii="Helvetica" w:hAnsi="Helvetica"/>
          <w:color w:val="000000"/>
          <w:sz w:val="20"/>
        </w:rPr>
      </w:pPr>
    </w:p>
    <w:p w14:paraId="18EF10F3" w14:textId="16103DB3" w:rsidR="001A58F6" w:rsidRDefault="00654268" w:rsidP="00EB4260">
      <w:pPr>
        <w:jc w:val="both"/>
        <w:rPr>
          <w:rFonts w:ascii="Helvetica" w:hAnsi="Helvetica"/>
          <w:b/>
          <w:sz w:val="20"/>
        </w:rPr>
      </w:pPr>
      <w:r>
        <w:rPr>
          <w:rFonts w:ascii="Helvetica" w:hAnsi="Helvetica"/>
          <w:b/>
          <w:sz w:val="20"/>
        </w:rPr>
        <w:t xml:space="preserve">3.23 </w:t>
      </w:r>
      <w:r w:rsidR="003E4C34" w:rsidRPr="003E4C34">
        <w:rPr>
          <w:rFonts w:ascii="Helvetica" w:hAnsi="Helvetica"/>
          <w:b/>
          <w:sz w:val="20"/>
        </w:rPr>
        <w:t xml:space="preserve">NHS England </w:t>
      </w:r>
      <w:r>
        <w:rPr>
          <w:rFonts w:ascii="Helvetica" w:hAnsi="Helvetica"/>
          <w:b/>
          <w:sz w:val="20"/>
        </w:rPr>
        <w:t xml:space="preserve">Guidance </w:t>
      </w:r>
      <w:r w:rsidR="003E4C34" w:rsidRPr="003E4C34">
        <w:rPr>
          <w:rFonts w:ascii="Helvetica" w:hAnsi="Helvetica"/>
          <w:b/>
          <w:sz w:val="20"/>
        </w:rPr>
        <w:t xml:space="preserve">2013 </w:t>
      </w:r>
    </w:p>
    <w:p w14:paraId="58DB59D0" w14:textId="77777777" w:rsidR="00BA1256" w:rsidRDefault="00BA1256" w:rsidP="00EB4260">
      <w:pPr>
        <w:jc w:val="both"/>
        <w:rPr>
          <w:rFonts w:ascii="Helvetica" w:hAnsi="Helvetica"/>
          <w:b/>
          <w:sz w:val="20"/>
        </w:rPr>
      </w:pPr>
    </w:p>
    <w:p w14:paraId="43FFE371" w14:textId="419CE041" w:rsidR="003163C8" w:rsidRDefault="00BA1256" w:rsidP="00EB4260">
      <w:pPr>
        <w:jc w:val="both"/>
        <w:rPr>
          <w:rFonts w:ascii="Helvetica" w:hAnsi="Helvetica"/>
          <w:sz w:val="20"/>
        </w:rPr>
      </w:pPr>
      <w:r>
        <w:rPr>
          <w:rFonts w:ascii="Helvetica" w:hAnsi="Helvetica"/>
          <w:sz w:val="20"/>
        </w:rPr>
        <w:t xml:space="preserve">The 2012 NHS Act did not </w:t>
      </w:r>
      <w:r w:rsidR="00DB5448">
        <w:rPr>
          <w:rFonts w:ascii="Helvetica" w:hAnsi="Helvetica"/>
          <w:sz w:val="20"/>
        </w:rPr>
        <w:t xml:space="preserve">amend or remove the duty on NHS trusts </w:t>
      </w:r>
      <w:r w:rsidR="00E91843">
        <w:rPr>
          <w:rFonts w:ascii="Helvetica" w:hAnsi="Helvetica"/>
          <w:sz w:val="20"/>
        </w:rPr>
        <w:t xml:space="preserve">and NHS funded providers </w:t>
      </w:r>
      <w:r>
        <w:rPr>
          <w:rFonts w:ascii="Helvetica" w:hAnsi="Helvetica"/>
          <w:sz w:val="20"/>
        </w:rPr>
        <w:t xml:space="preserve">to consult </w:t>
      </w:r>
      <w:r w:rsidR="00E91843">
        <w:rPr>
          <w:rFonts w:ascii="Helvetica" w:hAnsi="Helvetica"/>
          <w:sz w:val="20"/>
        </w:rPr>
        <w:t xml:space="preserve">with patients </w:t>
      </w:r>
      <w:r w:rsidR="00B2198F">
        <w:rPr>
          <w:rFonts w:ascii="Helvetica" w:hAnsi="Helvetica"/>
          <w:sz w:val="20"/>
        </w:rPr>
        <w:t xml:space="preserve">or their representatives </w:t>
      </w:r>
      <w:r w:rsidR="00E91843">
        <w:rPr>
          <w:rFonts w:ascii="Helvetica" w:hAnsi="Helvetica"/>
          <w:sz w:val="20"/>
        </w:rPr>
        <w:t>unde</w:t>
      </w:r>
      <w:r w:rsidR="008002CB">
        <w:rPr>
          <w:rFonts w:ascii="Helvetica" w:hAnsi="Helvetica"/>
          <w:sz w:val="20"/>
        </w:rPr>
        <w:t>r s.</w:t>
      </w:r>
      <w:r w:rsidR="002113C1">
        <w:rPr>
          <w:rFonts w:ascii="Helvetica" w:hAnsi="Helvetica"/>
          <w:sz w:val="20"/>
        </w:rPr>
        <w:t>24</w:t>
      </w:r>
      <w:r w:rsidR="008240ED">
        <w:rPr>
          <w:rFonts w:ascii="Helvetica" w:hAnsi="Helvetica"/>
          <w:sz w:val="20"/>
        </w:rPr>
        <w:t>2(</w:t>
      </w:r>
      <w:r w:rsidR="002113C1">
        <w:rPr>
          <w:rFonts w:ascii="Helvetica" w:hAnsi="Helvetica"/>
          <w:sz w:val="20"/>
        </w:rPr>
        <w:t>1</w:t>
      </w:r>
      <w:r w:rsidR="00DB5448">
        <w:rPr>
          <w:rFonts w:ascii="Helvetica" w:hAnsi="Helvetica"/>
          <w:sz w:val="20"/>
        </w:rPr>
        <w:t xml:space="preserve">B) of the 2006 Act. </w:t>
      </w:r>
      <w:r w:rsidR="002113C1">
        <w:rPr>
          <w:rFonts w:ascii="Helvetica" w:hAnsi="Helvetica"/>
          <w:sz w:val="20"/>
        </w:rPr>
        <w:t>Instead,</w:t>
      </w:r>
      <w:r w:rsidR="008002CB">
        <w:rPr>
          <w:rFonts w:ascii="Helvetica" w:hAnsi="Helvetica"/>
          <w:sz w:val="20"/>
        </w:rPr>
        <w:t xml:space="preserve"> it </w:t>
      </w:r>
      <w:r w:rsidR="007A1B72">
        <w:rPr>
          <w:rFonts w:ascii="Helvetica" w:hAnsi="Helvetica"/>
          <w:sz w:val="20"/>
        </w:rPr>
        <w:t xml:space="preserve">has </w:t>
      </w:r>
      <w:r w:rsidR="008002CB">
        <w:rPr>
          <w:rFonts w:ascii="Helvetica" w:hAnsi="Helvetica"/>
          <w:sz w:val="20"/>
        </w:rPr>
        <w:t xml:space="preserve">amended the 2006 Act to impose </w:t>
      </w:r>
      <w:r w:rsidR="00E91843">
        <w:rPr>
          <w:rFonts w:ascii="Helvetica" w:hAnsi="Helvetica"/>
          <w:sz w:val="20"/>
        </w:rPr>
        <w:t>similar duties on NHS England and CCGs</w:t>
      </w:r>
      <w:r w:rsidR="002113C1">
        <w:rPr>
          <w:rFonts w:ascii="Helvetica" w:hAnsi="Helvetica"/>
          <w:sz w:val="20"/>
        </w:rPr>
        <w:t xml:space="preserve"> (see </w:t>
      </w:r>
      <w:r w:rsidR="007A1B72">
        <w:rPr>
          <w:rFonts w:ascii="Helvetica" w:hAnsi="Helvetica"/>
          <w:sz w:val="20"/>
        </w:rPr>
        <w:t>3.1)</w:t>
      </w:r>
      <w:r w:rsidR="002113C1">
        <w:rPr>
          <w:rFonts w:ascii="Helvetica" w:hAnsi="Helvetica"/>
          <w:sz w:val="20"/>
        </w:rPr>
        <w:t>. So i</w:t>
      </w:r>
      <w:r w:rsidR="00354E1E">
        <w:rPr>
          <w:rFonts w:ascii="Helvetica" w:hAnsi="Helvetica"/>
          <w:sz w:val="20"/>
        </w:rPr>
        <w:t>t seems</w:t>
      </w:r>
      <w:r w:rsidR="008002CB">
        <w:rPr>
          <w:rFonts w:ascii="Helvetica" w:hAnsi="Helvetica"/>
          <w:sz w:val="20"/>
        </w:rPr>
        <w:t xml:space="preserve"> reasonable to assume that </w:t>
      </w:r>
      <w:r w:rsidR="002113C1">
        <w:rPr>
          <w:rFonts w:ascii="Helvetica" w:hAnsi="Helvetica"/>
          <w:sz w:val="20"/>
        </w:rPr>
        <w:t xml:space="preserve">the 2008 guidance would still </w:t>
      </w:r>
      <w:r w:rsidR="008002CB">
        <w:rPr>
          <w:rFonts w:ascii="Helvetica" w:hAnsi="Helvetica"/>
          <w:sz w:val="20"/>
        </w:rPr>
        <w:t xml:space="preserve">apply, </w:t>
      </w:r>
      <w:r w:rsidR="00D41CB0">
        <w:rPr>
          <w:rFonts w:ascii="Helvetica" w:hAnsi="Helvetica"/>
          <w:sz w:val="20"/>
        </w:rPr>
        <w:t>including the freedom it gi</w:t>
      </w:r>
      <w:r w:rsidR="002113C1">
        <w:rPr>
          <w:rFonts w:ascii="Helvetica" w:hAnsi="Helvetica"/>
          <w:sz w:val="20"/>
        </w:rPr>
        <w:t>ve</w:t>
      </w:r>
      <w:r w:rsidR="00D41CB0">
        <w:rPr>
          <w:rFonts w:ascii="Helvetica" w:hAnsi="Helvetica"/>
          <w:sz w:val="20"/>
        </w:rPr>
        <w:t xml:space="preserve">s </w:t>
      </w:r>
      <w:r w:rsidR="002113C1">
        <w:rPr>
          <w:rFonts w:ascii="Helvetica" w:hAnsi="Helvetica"/>
          <w:sz w:val="20"/>
        </w:rPr>
        <w:t xml:space="preserve">NHS organisations </w:t>
      </w:r>
      <w:r w:rsidR="008002CB">
        <w:rPr>
          <w:rFonts w:ascii="Helvetica" w:hAnsi="Helvetica"/>
          <w:sz w:val="20"/>
        </w:rPr>
        <w:t xml:space="preserve">not to consult </w:t>
      </w:r>
      <w:r w:rsidR="00D41CB0">
        <w:rPr>
          <w:rFonts w:ascii="Helvetica" w:hAnsi="Helvetica"/>
          <w:sz w:val="20"/>
        </w:rPr>
        <w:t xml:space="preserve">when </w:t>
      </w:r>
      <w:r w:rsidR="002B1B93">
        <w:rPr>
          <w:rFonts w:ascii="Helvetica" w:hAnsi="Helvetica"/>
          <w:sz w:val="20"/>
        </w:rPr>
        <w:t xml:space="preserve">offering existing services up to different providers. </w:t>
      </w:r>
      <w:r w:rsidR="00907911">
        <w:rPr>
          <w:rFonts w:ascii="Helvetica" w:hAnsi="Helvetica"/>
          <w:sz w:val="20"/>
        </w:rPr>
        <w:t>Ho</w:t>
      </w:r>
      <w:r w:rsidR="00DE6495" w:rsidRPr="00F42555">
        <w:rPr>
          <w:rFonts w:ascii="Helvetica" w:hAnsi="Helvetica"/>
          <w:sz w:val="20"/>
        </w:rPr>
        <w:t>wever</w:t>
      </w:r>
      <w:r w:rsidR="00DB5448">
        <w:rPr>
          <w:rFonts w:ascii="Helvetica" w:hAnsi="Helvetica"/>
          <w:sz w:val="20"/>
        </w:rPr>
        <w:t xml:space="preserve"> in September 2013</w:t>
      </w:r>
      <w:r w:rsidR="00630F58">
        <w:rPr>
          <w:rFonts w:ascii="Helvetica" w:hAnsi="Helvetica"/>
          <w:sz w:val="20"/>
        </w:rPr>
        <w:t>,</w:t>
      </w:r>
      <w:r w:rsidR="00DE6495" w:rsidRPr="00F42555">
        <w:rPr>
          <w:rFonts w:ascii="Helvetica" w:hAnsi="Helvetica"/>
          <w:sz w:val="20"/>
        </w:rPr>
        <w:t xml:space="preserve"> </w:t>
      </w:r>
      <w:r w:rsidR="00DB5448">
        <w:rPr>
          <w:rFonts w:ascii="Helvetica" w:hAnsi="Helvetica"/>
          <w:sz w:val="20"/>
        </w:rPr>
        <w:t xml:space="preserve">NHS England </w:t>
      </w:r>
      <w:r w:rsidR="00D41CB0">
        <w:rPr>
          <w:rFonts w:ascii="Helvetica" w:hAnsi="Helvetica"/>
          <w:sz w:val="20"/>
        </w:rPr>
        <w:t>publish</w:t>
      </w:r>
      <w:r w:rsidR="00200464">
        <w:rPr>
          <w:rFonts w:ascii="Helvetica" w:hAnsi="Helvetica"/>
          <w:sz w:val="20"/>
        </w:rPr>
        <w:t>ed</w:t>
      </w:r>
      <w:r w:rsidR="00D41CB0">
        <w:rPr>
          <w:rFonts w:ascii="Helvetica" w:hAnsi="Helvetica"/>
          <w:sz w:val="20"/>
        </w:rPr>
        <w:t xml:space="preserve"> new </w:t>
      </w:r>
      <w:r w:rsidR="008002CB">
        <w:rPr>
          <w:rFonts w:ascii="Helvetica" w:hAnsi="Helvetica"/>
          <w:sz w:val="20"/>
        </w:rPr>
        <w:t>statutory guidance</w:t>
      </w:r>
      <w:r w:rsidR="00F77790">
        <w:rPr>
          <w:rStyle w:val="FootnoteReference"/>
          <w:rFonts w:ascii="Helvetica" w:hAnsi="Helvetica"/>
          <w:sz w:val="20"/>
        </w:rPr>
        <w:footnoteReference w:id="4"/>
      </w:r>
      <w:r w:rsidR="008002CB">
        <w:rPr>
          <w:rFonts w:ascii="Helvetica" w:hAnsi="Helvetica"/>
          <w:sz w:val="20"/>
        </w:rPr>
        <w:t xml:space="preserve"> </w:t>
      </w:r>
      <w:r w:rsidR="00DB5448">
        <w:rPr>
          <w:rFonts w:ascii="Helvetica" w:hAnsi="Helvetica"/>
          <w:sz w:val="20"/>
        </w:rPr>
        <w:t>for CCGs</w:t>
      </w:r>
      <w:r w:rsidR="00D41CB0">
        <w:rPr>
          <w:rFonts w:ascii="Helvetica" w:hAnsi="Helvetica"/>
          <w:sz w:val="20"/>
        </w:rPr>
        <w:t xml:space="preserve">, </w:t>
      </w:r>
      <w:r w:rsidR="00B2198F">
        <w:rPr>
          <w:rFonts w:ascii="Helvetica" w:hAnsi="Helvetica"/>
          <w:sz w:val="20"/>
        </w:rPr>
        <w:t>which included</w:t>
      </w:r>
      <w:r w:rsidR="00D41CB0">
        <w:rPr>
          <w:rFonts w:ascii="Helvetica" w:hAnsi="Helvetica"/>
          <w:sz w:val="20"/>
        </w:rPr>
        <w:t xml:space="preserve"> </w:t>
      </w:r>
      <w:r w:rsidR="00DB5448">
        <w:rPr>
          <w:rFonts w:ascii="Helvetica" w:hAnsi="Helvetica"/>
          <w:sz w:val="20"/>
        </w:rPr>
        <w:t xml:space="preserve">their duty to involve  </w:t>
      </w:r>
      <w:r w:rsidR="00EA0DFE" w:rsidRPr="00F42555">
        <w:rPr>
          <w:rFonts w:ascii="Helvetica" w:hAnsi="Helvetica"/>
          <w:sz w:val="20"/>
        </w:rPr>
        <w:t>patient</w:t>
      </w:r>
      <w:r w:rsidR="00DB5448">
        <w:rPr>
          <w:rFonts w:ascii="Helvetica" w:hAnsi="Helvetica"/>
          <w:sz w:val="20"/>
        </w:rPr>
        <w:t xml:space="preserve">s and the </w:t>
      </w:r>
      <w:r w:rsidR="00EA0DFE" w:rsidRPr="00F42555">
        <w:rPr>
          <w:rFonts w:ascii="Helvetica" w:hAnsi="Helvetica"/>
          <w:sz w:val="20"/>
        </w:rPr>
        <w:t xml:space="preserve">public </w:t>
      </w:r>
      <w:r w:rsidR="00DB5448">
        <w:rPr>
          <w:rFonts w:ascii="Helvetica" w:hAnsi="Helvetica"/>
          <w:sz w:val="20"/>
        </w:rPr>
        <w:t xml:space="preserve">in </w:t>
      </w:r>
      <w:r w:rsidR="002113C1">
        <w:rPr>
          <w:rFonts w:ascii="Helvetica" w:hAnsi="Helvetica"/>
          <w:sz w:val="20"/>
        </w:rPr>
        <w:t xml:space="preserve">the various stages of </w:t>
      </w:r>
      <w:r w:rsidR="00D41CB0">
        <w:rPr>
          <w:rFonts w:ascii="Helvetica" w:hAnsi="Helvetica"/>
          <w:sz w:val="20"/>
        </w:rPr>
        <w:t xml:space="preserve"> commissioning, including</w:t>
      </w:r>
      <w:r w:rsidR="00DB5448">
        <w:rPr>
          <w:rFonts w:ascii="Helvetica" w:hAnsi="Helvetica"/>
          <w:sz w:val="20"/>
        </w:rPr>
        <w:t xml:space="preserve"> </w:t>
      </w:r>
      <w:r w:rsidR="00E03D80">
        <w:rPr>
          <w:rFonts w:ascii="Helvetica" w:hAnsi="Helvetica"/>
          <w:sz w:val="20"/>
        </w:rPr>
        <w:t xml:space="preserve">procurement </w:t>
      </w:r>
      <w:r w:rsidR="00883F42" w:rsidRPr="00F56A54">
        <w:rPr>
          <w:rFonts w:ascii="Helvetica" w:hAnsi="Helvetica"/>
          <w:sz w:val="20"/>
        </w:rPr>
        <w:t>(</w:t>
      </w:r>
      <w:r w:rsidR="007A1B72">
        <w:rPr>
          <w:rFonts w:ascii="Helvetica" w:hAnsi="Helvetica"/>
          <w:sz w:val="20"/>
        </w:rPr>
        <w:t>Ref 20</w:t>
      </w:r>
      <w:r w:rsidR="00F56A54" w:rsidRPr="00F56A54">
        <w:rPr>
          <w:rFonts w:ascii="Helvetica" w:hAnsi="Helvetica"/>
          <w:sz w:val="20"/>
        </w:rPr>
        <w:t>)</w:t>
      </w:r>
      <w:r w:rsidR="00F56A54">
        <w:rPr>
          <w:rFonts w:ascii="Helvetica" w:hAnsi="Helvetica"/>
          <w:sz w:val="20"/>
        </w:rPr>
        <w:t>.</w:t>
      </w:r>
      <w:r w:rsidR="00883F42">
        <w:rPr>
          <w:rFonts w:ascii="Helvetica" w:hAnsi="Helvetica"/>
          <w:sz w:val="20"/>
        </w:rPr>
        <w:t xml:space="preserve"> </w:t>
      </w:r>
      <w:r w:rsidR="004465D0">
        <w:rPr>
          <w:rFonts w:ascii="Helvetica" w:hAnsi="Helvetica"/>
          <w:sz w:val="20"/>
        </w:rPr>
        <w:t xml:space="preserve"> </w:t>
      </w:r>
    </w:p>
    <w:p w14:paraId="7F39676B" w14:textId="77777777" w:rsidR="00B1361C" w:rsidRDefault="00B1361C" w:rsidP="00EB4260">
      <w:pPr>
        <w:jc w:val="both"/>
        <w:rPr>
          <w:rFonts w:ascii="Helvetica" w:hAnsi="Helvetica"/>
          <w:sz w:val="20"/>
        </w:rPr>
      </w:pPr>
    </w:p>
    <w:p w14:paraId="68CB81C5" w14:textId="3AEFA4FF" w:rsidR="00B57841" w:rsidRDefault="00E03D80" w:rsidP="00EB4260">
      <w:pPr>
        <w:jc w:val="both"/>
        <w:rPr>
          <w:rFonts w:ascii="Helvetica" w:hAnsi="Helvetica"/>
          <w:sz w:val="20"/>
        </w:rPr>
      </w:pPr>
      <w:r>
        <w:rPr>
          <w:rFonts w:ascii="Helvetica" w:hAnsi="Helvetica"/>
          <w:sz w:val="20"/>
        </w:rPr>
        <w:t xml:space="preserve">The </w:t>
      </w:r>
      <w:r w:rsidR="006E46A1">
        <w:rPr>
          <w:rFonts w:ascii="Helvetica" w:hAnsi="Helvetica"/>
          <w:sz w:val="20"/>
        </w:rPr>
        <w:t xml:space="preserve">2013 </w:t>
      </w:r>
      <w:r>
        <w:rPr>
          <w:rFonts w:ascii="Helvetica" w:hAnsi="Helvetica"/>
          <w:sz w:val="20"/>
        </w:rPr>
        <w:t xml:space="preserve">guidance </w:t>
      </w:r>
      <w:r w:rsidR="006B4DA2">
        <w:rPr>
          <w:rFonts w:ascii="Helvetica" w:hAnsi="Helvetica"/>
          <w:sz w:val="20"/>
        </w:rPr>
        <w:t xml:space="preserve">‘Transforming Participation in Healthcare’ </w:t>
      </w:r>
      <w:r w:rsidR="00160C67">
        <w:rPr>
          <w:rFonts w:ascii="Helvetica" w:hAnsi="Helvetica"/>
          <w:sz w:val="20"/>
        </w:rPr>
        <w:t xml:space="preserve">includes a diagram or </w:t>
      </w:r>
      <w:r>
        <w:rPr>
          <w:rFonts w:ascii="Helvetica" w:hAnsi="Helvetica"/>
          <w:sz w:val="20"/>
        </w:rPr>
        <w:t>‘</w:t>
      </w:r>
      <w:r w:rsidR="002148D9" w:rsidRPr="00F42555">
        <w:rPr>
          <w:rFonts w:ascii="Helvetica" w:hAnsi="Helvetica"/>
          <w:sz w:val="20"/>
        </w:rPr>
        <w:t xml:space="preserve">Engagment Cycle’ </w:t>
      </w:r>
      <w:r>
        <w:rPr>
          <w:rFonts w:ascii="Helvetica" w:hAnsi="Helvetica"/>
          <w:sz w:val="20"/>
        </w:rPr>
        <w:t>which describes</w:t>
      </w:r>
      <w:r w:rsidR="002148D9" w:rsidRPr="00F42555">
        <w:rPr>
          <w:rFonts w:ascii="Helvetica" w:hAnsi="Helvetica"/>
          <w:sz w:val="20"/>
        </w:rPr>
        <w:t xml:space="preserve"> key stages in the commissioning process for public participation. </w:t>
      </w:r>
      <w:r w:rsidR="00F42555" w:rsidRPr="00F42555">
        <w:rPr>
          <w:rFonts w:ascii="Helvetica" w:hAnsi="Helvetica"/>
          <w:sz w:val="20"/>
        </w:rPr>
        <w:t xml:space="preserve">These are: </w:t>
      </w:r>
    </w:p>
    <w:p w14:paraId="7CF4263A" w14:textId="77777777" w:rsidR="006E0BC7" w:rsidRPr="00F42555" w:rsidRDefault="006E0BC7" w:rsidP="00EB4260">
      <w:pPr>
        <w:jc w:val="both"/>
        <w:rPr>
          <w:rFonts w:ascii="Helvetica" w:hAnsi="Helvetica"/>
          <w:sz w:val="20"/>
        </w:rPr>
      </w:pPr>
    </w:p>
    <w:p w14:paraId="18CAE963" w14:textId="77777777" w:rsidR="00C56233" w:rsidRPr="00F42555" w:rsidRDefault="00C56233" w:rsidP="00EB4260">
      <w:pPr>
        <w:jc w:val="both"/>
        <w:rPr>
          <w:rFonts w:ascii="Helvetica" w:hAnsi="Helvetica"/>
          <w:sz w:val="20"/>
        </w:rPr>
      </w:pPr>
    </w:p>
    <w:p w14:paraId="3B68454C" w14:textId="588403E9" w:rsidR="00C56233" w:rsidRPr="00F42555" w:rsidRDefault="00C56233" w:rsidP="003612EF">
      <w:pPr>
        <w:pStyle w:val="ListParagraph"/>
        <w:numPr>
          <w:ilvl w:val="0"/>
          <w:numId w:val="7"/>
        </w:numPr>
        <w:jc w:val="both"/>
        <w:rPr>
          <w:rFonts w:ascii="Helvetica" w:hAnsi="Helvetica"/>
          <w:sz w:val="20"/>
        </w:rPr>
      </w:pPr>
      <w:r w:rsidRPr="00F42555">
        <w:rPr>
          <w:rFonts w:ascii="Helvetica" w:hAnsi="Helvetica"/>
          <w:sz w:val="20"/>
        </w:rPr>
        <w:t>Community engagement to identify needs and aspirations</w:t>
      </w:r>
    </w:p>
    <w:p w14:paraId="5C518D29" w14:textId="77777777" w:rsidR="00F42555" w:rsidRPr="00F42555" w:rsidRDefault="00F42555" w:rsidP="00EB4260">
      <w:pPr>
        <w:pStyle w:val="ListParagraph"/>
        <w:jc w:val="both"/>
        <w:rPr>
          <w:rFonts w:ascii="Helvetica" w:hAnsi="Helvetica"/>
          <w:sz w:val="20"/>
        </w:rPr>
      </w:pPr>
    </w:p>
    <w:p w14:paraId="5B96F302" w14:textId="2A7D4C66" w:rsidR="00C56233" w:rsidRDefault="00E83C34" w:rsidP="003612EF">
      <w:pPr>
        <w:pStyle w:val="ListParagraph"/>
        <w:numPr>
          <w:ilvl w:val="0"/>
          <w:numId w:val="7"/>
        </w:numPr>
        <w:jc w:val="both"/>
        <w:rPr>
          <w:rFonts w:ascii="Helvetica" w:hAnsi="Helvetica"/>
          <w:sz w:val="20"/>
        </w:rPr>
      </w:pPr>
      <w:r>
        <w:rPr>
          <w:rFonts w:ascii="Helvetica" w:hAnsi="Helvetica"/>
          <w:sz w:val="20"/>
        </w:rPr>
        <w:t>Public engageme</w:t>
      </w:r>
      <w:r w:rsidR="00C56233" w:rsidRPr="00F42555">
        <w:rPr>
          <w:rFonts w:ascii="Helvetica" w:hAnsi="Helvetica"/>
          <w:sz w:val="20"/>
        </w:rPr>
        <w:t>nt to develop priorities st</w:t>
      </w:r>
      <w:r w:rsidR="006B699E" w:rsidRPr="00F42555">
        <w:rPr>
          <w:rFonts w:ascii="Helvetica" w:hAnsi="Helvetica"/>
          <w:sz w:val="20"/>
        </w:rPr>
        <w:t>ra</w:t>
      </w:r>
      <w:r w:rsidR="00C56233" w:rsidRPr="00F42555">
        <w:rPr>
          <w:rFonts w:ascii="Helvetica" w:hAnsi="Helvetica"/>
          <w:sz w:val="20"/>
        </w:rPr>
        <w:t>tegies and plans</w:t>
      </w:r>
    </w:p>
    <w:p w14:paraId="1D0EE7B1" w14:textId="77777777" w:rsidR="002148D9" w:rsidRPr="002148D9" w:rsidRDefault="002148D9" w:rsidP="00EB4260">
      <w:pPr>
        <w:jc w:val="both"/>
        <w:rPr>
          <w:rFonts w:ascii="Helvetica" w:hAnsi="Helvetica"/>
          <w:sz w:val="20"/>
        </w:rPr>
      </w:pPr>
    </w:p>
    <w:p w14:paraId="28D20B79" w14:textId="66603C1E" w:rsidR="002148D9" w:rsidRPr="00F42555" w:rsidRDefault="002148D9" w:rsidP="003612EF">
      <w:pPr>
        <w:pStyle w:val="ListParagraph"/>
        <w:numPr>
          <w:ilvl w:val="0"/>
          <w:numId w:val="7"/>
        </w:numPr>
        <w:jc w:val="both"/>
        <w:rPr>
          <w:rFonts w:ascii="Helvetica" w:hAnsi="Helvetica"/>
          <w:sz w:val="20"/>
        </w:rPr>
      </w:pPr>
      <w:r>
        <w:rPr>
          <w:rFonts w:ascii="Helvetica" w:hAnsi="Helvetica"/>
          <w:sz w:val="20"/>
        </w:rPr>
        <w:t>Patient and carer engagement to improve services</w:t>
      </w:r>
    </w:p>
    <w:p w14:paraId="3FA151E2" w14:textId="77777777" w:rsidR="00F42555" w:rsidRPr="002148D9" w:rsidRDefault="00F42555" w:rsidP="00EB4260">
      <w:pPr>
        <w:jc w:val="both"/>
        <w:rPr>
          <w:rFonts w:ascii="Helvetica" w:hAnsi="Helvetica"/>
          <w:sz w:val="20"/>
        </w:rPr>
      </w:pPr>
    </w:p>
    <w:p w14:paraId="20BE61F0" w14:textId="5C077023" w:rsidR="00F42555" w:rsidRDefault="00C56233" w:rsidP="003612EF">
      <w:pPr>
        <w:pStyle w:val="ListParagraph"/>
        <w:numPr>
          <w:ilvl w:val="0"/>
          <w:numId w:val="7"/>
        </w:numPr>
        <w:jc w:val="both"/>
        <w:rPr>
          <w:rFonts w:ascii="Helvetica" w:hAnsi="Helvetica"/>
          <w:sz w:val="20"/>
        </w:rPr>
      </w:pPr>
      <w:r w:rsidRPr="002148D9">
        <w:rPr>
          <w:rFonts w:ascii="Helvetica" w:hAnsi="Helvetica"/>
          <w:sz w:val="20"/>
        </w:rPr>
        <w:t>Patient and carer engagement to monitor services</w:t>
      </w:r>
      <w:r w:rsidR="002148D9" w:rsidRPr="002148D9">
        <w:rPr>
          <w:rFonts w:ascii="Helvetica" w:hAnsi="Helvetica"/>
          <w:sz w:val="20"/>
        </w:rPr>
        <w:t xml:space="preserve"> </w:t>
      </w:r>
      <w:r w:rsidR="002148D9">
        <w:rPr>
          <w:rFonts w:ascii="Helvetica" w:hAnsi="Helvetica"/>
          <w:sz w:val="20"/>
        </w:rPr>
        <w:t xml:space="preserve">and </w:t>
      </w:r>
    </w:p>
    <w:p w14:paraId="2465C9AE" w14:textId="77777777" w:rsidR="002148D9" w:rsidRPr="002148D9" w:rsidRDefault="002148D9" w:rsidP="00EB4260">
      <w:pPr>
        <w:jc w:val="both"/>
        <w:rPr>
          <w:rFonts w:ascii="Helvetica" w:hAnsi="Helvetica"/>
          <w:sz w:val="20"/>
        </w:rPr>
      </w:pPr>
    </w:p>
    <w:p w14:paraId="4802085D" w14:textId="4795D17D" w:rsidR="004147C0" w:rsidRPr="004147C0" w:rsidRDefault="00C56233" w:rsidP="003612EF">
      <w:pPr>
        <w:pStyle w:val="ListParagraph"/>
        <w:numPr>
          <w:ilvl w:val="0"/>
          <w:numId w:val="7"/>
        </w:numPr>
        <w:jc w:val="both"/>
        <w:rPr>
          <w:rFonts w:ascii="Helvetica" w:hAnsi="Helvetica"/>
          <w:sz w:val="20"/>
        </w:rPr>
      </w:pPr>
      <w:r w:rsidRPr="00F42555">
        <w:rPr>
          <w:rFonts w:ascii="Helvetica" w:hAnsi="Helvetica"/>
          <w:sz w:val="20"/>
        </w:rPr>
        <w:t>Patient, carer and public engagement to procure services</w:t>
      </w:r>
      <w:r w:rsidR="002F473F">
        <w:rPr>
          <w:rFonts w:ascii="Helvetica" w:hAnsi="Helvetica"/>
          <w:sz w:val="20"/>
        </w:rPr>
        <w:t xml:space="preserve"> (see overleaf)</w:t>
      </w:r>
    </w:p>
    <w:p w14:paraId="478429A3" w14:textId="77777777" w:rsidR="0030191E" w:rsidRPr="0030191E" w:rsidRDefault="0030191E" w:rsidP="00EB4260">
      <w:pPr>
        <w:jc w:val="both"/>
        <w:rPr>
          <w:rFonts w:ascii="Helvetica" w:hAnsi="Helvetica"/>
          <w:sz w:val="20"/>
        </w:rPr>
      </w:pPr>
    </w:p>
    <w:p w14:paraId="2B53C39D" w14:textId="27AA2480" w:rsidR="0030191E" w:rsidRPr="0030191E" w:rsidRDefault="008C22C0" w:rsidP="00EB4260">
      <w:pPr>
        <w:jc w:val="both"/>
        <w:rPr>
          <w:rFonts w:ascii="Helvetica" w:hAnsi="Helvetica"/>
          <w:sz w:val="20"/>
        </w:rPr>
      </w:pPr>
      <w:r>
        <w:rPr>
          <w:rFonts w:ascii="Helvetica" w:hAnsi="Helvetica"/>
          <w:sz w:val="20"/>
        </w:rPr>
        <w:t xml:space="preserve">The Engagement Cycle was originally developed 6 years ago by InHealth Associates on behalf of the DoH and Croyden PCT. </w:t>
      </w:r>
      <w:r w:rsidR="00B2198F">
        <w:rPr>
          <w:rFonts w:ascii="Helvetica" w:hAnsi="Helvetica"/>
          <w:sz w:val="20"/>
        </w:rPr>
        <w:t xml:space="preserve">Ironically (see below), it was </w:t>
      </w:r>
      <w:r w:rsidR="00863F7C">
        <w:rPr>
          <w:rFonts w:ascii="Helvetica" w:hAnsi="Helvetica"/>
          <w:sz w:val="20"/>
        </w:rPr>
        <w:t xml:space="preserve">designed to be used </w:t>
      </w:r>
      <w:r>
        <w:rPr>
          <w:rFonts w:ascii="Helvetica" w:hAnsi="Helvetica"/>
          <w:sz w:val="20"/>
        </w:rPr>
        <w:t xml:space="preserve"> by CCGs wishing to move “beyond ‘tick box’ engagement.” </w:t>
      </w:r>
    </w:p>
    <w:p w14:paraId="38528977" w14:textId="2F192732" w:rsidR="00501BB6" w:rsidRPr="00F42555" w:rsidRDefault="00501BB6" w:rsidP="00EB4260">
      <w:pPr>
        <w:jc w:val="both"/>
        <w:rPr>
          <w:rFonts w:ascii="Helvetica" w:hAnsi="Helvetica"/>
          <w:sz w:val="20"/>
        </w:rPr>
      </w:pPr>
    </w:p>
    <w:p w14:paraId="622E8FFD" w14:textId="1D01B3FE" w:rsidR="00C2684C" w:rsidRPr="00C2684C" w:rsidRDefault="00D95E40" w:rsidP="00EB4260">
      <w:pPr>
        <w:jc w:val="both"/>
      </w:pPr>
      <w:r w:rsidRPr="00F42555">
        <w:rPr>
          <w:szCs w:val="24"/>
          <w:lang w:val="en-US"/>
        </w:rPr>
        <w:drawing>
          <wp:inline distT="0" distB="0" distL="0" distR="0" wp14:anchorId="12FBEFF1" wp14:editId="6630BE79">
            <wp:extent cx="6096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0B56C1" w:rsidRPr="00C2684C">
        <w:rPr>
          <w:rFonts w:ascii="Helvetica" w:hAnsi="Helvetica"/>
          <w:sz w:val="20"/>
        </w:rPr>
        <w:t xml:space="preserve"> </w:t>
      </w:r>
    </w:p>
    <w:p w14:paraId="5323EF40" w14:textId="21BCB1A9" w:rsidR="00CA3CCF" w:rsidRDefault="006E46A1" w:rsidP="00EB4260">
      <w:pPr>
        <w:jc w:val="both"/>
        <w:rPr>
          <w:rFonts w:ascii="Helvetica" w:hAnsi="Helvetica"/>
          <w:sz w:val="20"/>
        </w:rPr>
      </w:pPr>
      <w:r>
        <w:rPr>
          <w:rFonts w:ascii="Helvetica" w:hAnsi="Helvetica"/>
          <w:sz w:val="20"/>
        </w:rPr>
        <w:t xml:space="preserve">The above diagram </w:t>
      </w:r>
      <w:r w:rsidR="007F4EB7">
        <w:rPr>
          <w:rFonts w:ascii="Helvetica" w:hAnsi="Helvetica"/>
          <w:sz w:val="20"/>
        </w:rPr>
        <w:t xml:space="preserve">and text </w:t>
      </w:r>
      <w:r>
        <w:rPr>
          <w:rFonts w:ascii="Helvetica" w:hAnsi="Helvetica"/>
          <w:sz w:val="20"/>
        </w:rPr>
        <w:t xml:space="preserve">was downloaded from </w:t>
      </w:r>
      <w:r w:rsidR="00863F7C">
        <w:rPr>
          <w:rFonts w:ascii="Helvetica" w:hAnsi="Helvetica"/>
          <w:sz w:val="20"/>
        </w:rPr>
        <w:t>the internet in January 2014. B</w:t>
      </w:r>
      <w:r w:rsidR="00445664">
        <w:rPr>
          <w:rFonts w:ascii="Helvetica" w:hAnsi="Helvetica"/>
          <w:sz w:val="20"/>
        </w:rPr>
        <w:t xml:space="preserve">y </w:t>
      </w:r>
      <w:r>
        <w:rPr>
          <w:rFonts w:ascii="Helvetica" w:hAnsi="Helvetica"/>
          <w:sz w:val="20"/>
        </w:rPr>
        <w:t>March</w:t>
      </w:r>
      <w:r w:rsidR="00445664">
        <w:rPr>
          <w:rFonts w:ascii="Helvetica" w:hAnsi="Helvetica"/>
          <w:sz w:val="20"/>
        </w:rPr>
        <w:t xml:space="preserve"> 2014</w:t>
      </w:r>
      <w:r w:rsidR="007F4EB7">
        <w:rPr>
          <w:rFonts w:ascii="Helvetica" w:hAnsi="Helvetica"/>
          <w:sz w:val="20"/>
        </w:rPr>
        <w:t>,</w:t>
      </w:r>
      <w:r>
        <w:rPr>
          <w:rFonts w:ascii="Helvetica" w:hAnsi="Helvetica"/>
          <w:sz w:val="20"/>
        </w:rPr>
        <w:t xml:space="preserve"> the </w:t>
      </w:r>
      <w:r w:rsidR="007F4EB7">
        <w:rPr>
          <w:rFonts w:ascii="Helvetica" w:hAnsi="Helvetica"/>
          <w:sz w:val="20"/>
        </w:rPr>
        <w:t xml:space="preserve">text </w:t>
      </w:r>
      <w:r w:rsidR="00445664">
        <w:rPr>
          <w:rFonts w:ascii="Helvetica" w:hAnsi="Helvetica"/>
          <w:sz w:val="20"/>
        </w:rPr>
        <w:t xml:space="preserve">had been </w:t>
      </w:r>
      <w:r w:rsidR="00863F7C">
        <w:rPr>
          <w:rFonts w:ascii="Helvetica" w:hAnsi="Helvetica"/>
          <w:sz w:val="20"/>
        </w:rPr>
        <w:t>re-drafted, a</w:t>
      </w:r>
      <w:r w:rsidR="009F3F6C">
        <w:rPr>
          <w:rFonts w:ascii="Helvetica" w:hAnsi="Helvetica"/>
          <w:sz w:val="20"/>
        </w:rPr>
        <w:t>part from the points under ‘C</w:t>
      </w:r>
      <w:r w:rsidR="00863F7C">
        <w:rPr>
          <w:rFonts w:ascii="Helvetica" w:hAnsi="Helvetica"/>
          <w:sz w:val="20"/>
        </w:rPr>
        <w:t>ontracts should specify’, which remain</w:t>
      </w:r>
      <w:r w:rsidR="00445664">
        <w:rPr>
          <w:rFonts w:ascii="Helvetica" w:hAnsi="Helvetica"/>
          <w:sz w:val="20"/>
        </w:rPr>
        <w:t>ed</w:t>
      </w:r>
      <w:r w:rsidR="00863F7C">
        <w:rPr>
          <w:rFonts w:ascii="Helvetica" w:hAnsi="Helvetica"/>
          <w:sz w:val="20"/>
        </w:rPr>
        <w:t xml:space="preserve"> </w:t>
      </w:r>
      <w:r w:rsidR="00445664">
        <w:rPr>
          <w:rFonts w:ascii="Helvetica" w:hAnsi="Helvetica"/>
          <w:sz w:val="20"/>
        </w:rPr>
        <w:t>unchanged. Significantly, it no longer states that people should be directly involved in decisions about who provides services. Instead it refers to the need for clarity about patient representation on panels – their roles, terms of reference and</w:t>
      </w:r>
      <w:r w:rsidR="00A70A93">
        <w:rPr>
          <w:rFonts w:ascii="Helvetica" w:hAnsi="Helvetica"/>
          <w:sz w:val="20"/>
        </w:rPr>
        <w:t xml:space="preserve"> support and training. The Cambridgeshire consultation, described below, illustrates </w:t>
      </w:r>
      <w:r w:rsidR="00200464">
        <w:rPr>
          <w:rFonts w:ascii="Helvetica" w:hAnsi="Helvetica"/>
          <w:sz w:val="20"/>
        </w:rPr>
        <w:t xml:space="preserve">how this guidance works </w:t>
      </w:r>
      <w:r w:rsidR="00445664">
        <w:rPr>
          <w:rFonts w:ascii="Helvetica" w:hAnsi="Helvetica"/>
          <w:sz w:val="20"/>
        </w:rPr>
        <w:t>in practice</w:t>
      </w:r>
      <w:r w:rsidR="00A70A93">
        <w:rPr>
          <w:rFonts w:ascii="Helvetica" w:hAnsi="Helvetica"/>
          <w:sz w:val="20"/>
        </w:rPr>
        <w:t xml:space="preserve">. </w:t>
      </w:r>
    </w:p>
    <w:p w14:paraId="2D34F797" w14:textId="77777777" w:rsidR="002A4290" w:rsidRDefault="002A4290" w:rsidP="00EB4260">
      <w:pPr>
        <w:ind w:left="720"/>
        <w:jc w:val="both"/>
        <w:rPr>
          <w:rFonts w:ascii="Helvetica" w:hAnsi="Helvetica"/>
          <w:sz w:val="20"/>
        </w:rPr>
      </w:pPr>
    </w:p>
    <w:p w14:paraId="37FFED08" w14:textId="4D7D140B" w:rsidR="00BF093D" w:rsidRDefault="00A833C9" w:rsidP="00EB4260">
      <w:pPr>
        <w:jc w:val="both"/>
        <w:rPr>
          <w:rFonts w:ascii="Helvetica" w:hAnsi="Helvetica"/>
          <w:sz w:val="20"/>
        </w:rPr>
      </w:pPr>
      <w:r>
        <w:rPr>
          <w:rFonts w:ascii="Helvetica" w:hAnsi="Helvetica"/>
          <w:sz w:val="20"/>
        </w:rPr>
        <w:t xml:space="preserve">At the beginning of </w:t>
      </w:r>
      <w:r w:rsidR="00A70A93">
        <w:rPr>
          <w:rFonts w:ascii="Helvetica" w:hAnsi="Helvetica"/>
          <w:sz w:val="20"/>
        </w:rPr>
        <w:t xml:space="preserve">2014, </w:t>
      </w:r>
      <w:r w:rsidR="00E97453">
        <w:rPr>
          <w:rFonts w:ascii="Helvetica" w:hAnsi="Helvetica"/>
          <w:sz w:val="20"/>
        </w:rPr>
        <w:t xml:space="preserve">Cambridgeshire and Peterborough CCG </w:t>
      </w:r>
      <w:r w:rsidR="007F4EB7">
        <w:rPr>
          <w:rFonts w:ascii="Helvetica" w:hAnsi="Helvetica"/>
          <w:sz w:val="20"/>
        </w:rPr>
        <w:t>was facing</w:t>
      </w:r>
      <w:r w:rsidR="00623E27">
        <w:rPr>
          <w:rFonts w:ascii="Helvetica" w:hAnsi="Helvetica"/>
          <w:sz w:val="20"/>
        </w:rPr>
        <w:t xml:space="preserve"> </w:t>
      </w:r>
      <w:r w:rsidR="007F4EB7">
        <w:rPr>
          <w:rFonts w:ascii="Helvetica" w:hAnsi="Helvetica"/>
          <w:sz w:val="20"/>
        </w:rPr>
        <w:t xml:space="preserve"> </w:t>
      </w:r>
      <w:r w:rsidR="00623E27">
        <w:rPr>
          <w:rFonts w:ascii="Helvetica" w:hAnsi="Helvetica"/>
          <w:sz w:val="20"/>
        </w:rPr>
        <w:t xml:space="preserve">a judicial review </w:t>
      </w:r>
      <w:r w:rsidR="007F4EB7">
        <w:rPr>
          <w:rFonts w:ascii="Helvetica" w:hAnsi="Helvetica"/>
          <w:sz w:val="20"/>
        </w:rPr>
        <w:t>for refusing</w:t>
      </w:r>
      <w:r w:rsidR="00FF52D2">
        <w:rPr>
          <w:rFonts w:ascii="Helvetica" w:hAnsi="Helvetica"/>
          <w:sz w:val="20"/>
        </w:rPr>
        <w:t xml:space="preserve">, on the grounds of commercial confidentiality, to </w:t>
      </w:r>
      <w:r w:rsidR="00E97453">
        <w:rPr>
          <w:rFonts w:ascii="Helvetica" w:hAnsi="Helvetica"/>
          <w:sz w:val="20"/>
        </w:rPr>
        <w:t xml:space="preserve">release </w:t>
      </w:r>
      <w:r w:rsidR="00FF52D2">
        <w:rPr>
          <w:rFonts w:ascii="Helvetica" w:hAnsi="Helvetica"/>
          <w:sz w:val="20"/>
        </w:rPr>
        <w:t xml:space="preserve">tender documents </w:t>
      </w:r>
      <w:r w:rsidR="002F473F">
        <w:rPr>
          <w:rFonts w:ascii="Helvetica" w:hAnsi="Helvetica"/>
          <w:sz w:val="20"/>
        </w:rPr>
        <w:t xml:space="preserve">relating to a </w:t>
      </w:r>
      <w:r>
        <w:rPr>
          <w:rFonts w:ascii="Helvetica" w:hAnsi="Helvetica"/>
          <w:sz w:val="20"/>
        </w:rPr>
        <w:t xml:space="preserve">£800 million </w:t>
      </w:r>
      <w:r w:rsidR="00603418">
        <w:rPr>
          <w:rFonts w:ascii="Helvetica" w:hAnsi="Helvetica"/>
          <w:sz w:val="20"/>
        </w:rPr>
        <w:t>contract for</w:t>
      </w:r>
      <w:r w:rsidR="00FF52D2">
        <w:rPr>
          <w:rFonts w:ascii="Helvetica" w:hAnsi="Helvetica"/>
          <w:sz w:val="20"/>
        </w:rPr>
        <w:t xml:space="preserve"> community, mental health and hospital based services</w:t>
      </w:r>
      <w:r w:rsidR="006E0BC7">
        <w:rPr>
          <w:rFonts w:ascii="Helvetica" w:hAnsi="Helvetica"/>
          <w:sz w:val="20"/>
        </w:rPr>
        <w:t xml:space="preserve"> (</w:t>
      </w:r>
      <w:r>
        <w:rPr>
          <w:rFonts w:ascii="Helvetica" w:hAnsi="Helvetica"/>
          <w:sz w:val="20"/>
        </w:rPr>
        <w:t>Ref 21</w:t>
      </w:r>
      <w:r w:rsidR="0076386A">
        <w:rPr>
          <w:rFonts w:ascii="Helvetica" w:hAnsi="Helvetica"/>
          <w:sz w:val="20"/>
        </w:rPr>
        <w:t xml:space="preserve">). </w:t>
      </w:r>
    </w:p>
    <w:p w14:paraId="2F0F71BD" w14:textId="77777777" w:rsidR="00BF093D" w:rsidRDefault="00BF093D" w:rsidP="00EB4260">
      <w:pPr>
        <w:jc w:val="both"/>
        <w:rPr>
          <w:rFonts w:ascii="Helvetica" w:hAnsi="Helvetica"/>
          <w:sz w:val="20"/>
        </w:rPr>
      </w:pPr>
    </w:p>
    <w:p w14:paraId="446F2EE5" w14:textId="0B9CCC1D" w:rsidR="00E97453" w:rsidRDefault="00FF52D2" w:rsidP="00EB4260">
      <w:pPr>
        <w:jc w:val="both"/>
        <w:rPr>
          <w:rFonts w:ascii="Helvetica" w:hAnsi="Helvetica"/>
          <w:sz w:val="20"/>
        </w:rPr>
      </w:pPr>
      <w:r>
        <w:rPr>
          <w:rFonts w:ascii="Helvetica" w:hAnsi="Helvetica"/>
          <w:sz w:val="20"/>
        </w:rPr>
        <w:t xml:space="preserve"> </w:t>
      </w:r>
      <w:r w:rsidR="00CC193A">
        <w:rPr>
          <w:rFonts w:ascii="Helvetica" w:hAnsi="Helvetica"/>
          <w:sz w:val="20"/>
        </w:rPr>
        <w:t xml:space="preserve">Law firm Leigh Day, acting for the campaign group ‘ Stop the NHS Sell Off’, claimed the CCG had acted unlawfully by  preventing ‘proper patient involvement’  when it refused to publish </w:t>
      </w:r>
      <w:r w:rsidR="00A76DAE">
        <w:rPr>
          <w:rFonts w:ascii="Helvetica" w:hAnsi="Helvetica"/>
          <w:sz w:val="20"/>
        </w:rPr>
        <w:t xml:space="preserve">the </w:t>
      </w:r>
      <w:r w:rsidR="00A833C9">
        <w:rPr>
          <w:rFonts w:ascii="Helvetica" w:hAnsi="Helvetica"/>
          <w:sz w:val="20"/>
        </w:rPr>
        <w:t>tender documents. The</w:t>
      </w:r>
      <w:r w:rsidR="00CC193A">
        <w:rPr>
          <w:rFonts w:ascii="Helvetica" w:hAnsi="Helvetica"/>
          <w:sz w:val="20"/>
        </w:rPr>
        <w:t xml:space="preserve"> letter before action identified four areas where the CCG had failed to meet its obligations</w:t>
      </w:r>
      <w:r w:rsidR="00735208">
        <w:rPr>
          <w:rFonts w:ascii="Helvetica" w:hAnsi="Helvetica"/>
          <w:sz w:val="20"/>
        </w:rPr>
        <w:t>,</w:t>
      </w:r>
      <w:r w:rsidR="005B5910">
        <w:rPr>
          <w:rFonts w:ascii="Helvetica" w:hAnsi="Helvetica"/>
          <w:sz w:val="20"/>
        </w:rPr>
        <w:t xml:space="preserve"> including failure to take into account the 2013 guidance.The four areas were:</w:t>
      </w:r>
    </w:p>
    <w:p w14:paraId="145333AB" w14:textId="77777777" w:rsidR="00CC193A" w:rsidRDefault="00CC193A" w:rsidP="00EB4260">
      <w:pPr>
        <w:jc w:val="both"/>
        <w:rPr>
          <w:rFonts w:ascii="Helvetica" w:hAnsi="Helvetica"/>
          <w:sz w:val="20"/>
        </w:rPr>
      </w:pPr>
    </w:p>
    <w:p w14:paraId="56F1D4D4" w14:textId="4C4587B4" w:rsidR="00CC193A" w:rsidRDefault="00CC193A" w:rsidP="003612EF">
      <w:pPr>
        <w:pStyle w:val="ListParagraph"/>
        <w:numPr>
          <w:ilvl w:val="0"/>
          <w:numId w:val="9"/>
        </w:numPr>
        <w:jc w:val="both"/>
        <w:rPr>
          <w:rFonts w:ascii="Helvetica" w:hAnsi="Helvetica"/>
          <w:sz w:val="20"/>
        </w:rPr>
      </w:pPr>
      <w:r>
        <w:rPr>
          <w:rFonts w:ascii="Helvetica" w:hAnsi="Helvetica"/>
          <w:sz w:val="20"/>
        </w:rPr>
        <w:t>It has breached its duty to have a patient involvement strategy</w:t>
      </w:r>
      <w:r w:rsidR="001542E9">
        <w:rPr>
          <w:rFonts w:ascii="Helvetica" w:hAnsi="Helvetica"/>
          <w:sz w:val="20"/>
        </w:rPr>
        <w:t>.</w:t>
      </w:r>
    </w:p>
    <w:p w14:paraId="475FEE5A" w14:textId="77777777" w:rsidR="001542E9" w:rsidRDefault="001542E9" w:rsidP="00EB4260">
      <w:pPr>
        <w:pStyle w:val="ListParagraph"/>
        <w:jc w:val="both"/>
        <w:rPr>
          <w:rFonts w:ascii="Helvetica" w:hAnsi="Helvetica"/>
          <w:sz w:val="20"/>
        </w:rPr>
      </w:pPr>
    </w:p>
    <w:p w14:paraId="40CA721F" w14:textId="2D72C20C" w:rsidR="00CC193A" w:rsidRDefault="001542E9" w:rsidP="003612EF">
      <w:pPr>
        <w:pStyle w:val="ListParagraph"/>
        <w:numPr>
          <w:ilvl w:val="0"/>
          <w:numId w:val="9"/>
        </w:numPr>
        <w:jc w:val="both"/>
        <w:rPr>
          <w:rFonts w:ascii="Helvetica" w:hAnsi="Helvetica"/>
          <w:sz w:val="20"/>
        </w:rPr>
      </w:pPr>
      <w:r>
        <w:rPr>
          <w:rFonts w:ascii="Helvetica" w:hAnsi="Helvetica"/>
          <w:sz w:val="20"/>
        </w:rPr>
        <w:t>It has breached its duty to have a procu</w:t>
      </w:r>
      <w:r w:rsidR="00BD500A">
        <w:rPr>
          <w:rFonts w:ascii="Helvetica" w:hAnsi="Helvetica"/>
          <w:sz w:val="20"/>
        </w:rPr>
        <w:t>r</w:t>
      </w:r>
      <w:r>
        <w:rPr>
          <w:rFonts w:ascii="Helvetica" w:hAnsi="Helvetica"/>
          <w:sz w:val="20"/>
        </w:rPr>
        <w:t>ement strategy.</w:t>
      </w:r>
    </w:p>
    <w:p w14:paraId="7402DEED" w14:textId="77777777" w:rsidR="001542E9" w:rsidRDefault="001542E9" w:rsidP="00EB4260">
      <w:pPr>
        <w:pStyle w:val="ListParagraph"/>
        <w:jc w:val="both"/>
        <w:rPr>
          <w:rFonts w:ascii="Helvetica" w:hAnsi="Helvetica"/>
          <w:sz w:val="20"/>
        </w:rPr>
      </w:pPr>
    </w:p>
    <w:p w14:paraId="099B731E" w14:textId="516C3741" w:rsidR="001542E9" w:rsidRPr="001542E9" w:rsidRDefault="001542E9" w:rsidP="003612EF">
      <w:pPr>
        <w:pStyle w:val="ListParagraph"/>
        <w:numPr>
          <w:ilvl w:val="0"/>
          <w:numId w:val="9"/>
        </w:numPr>
        <w:jc w:val="both"/>
        <w:rPr>
          <w:rFonts w:ascii="Helvetica" w:hAnsi="Helvetica"/>
          <w:sz w:val="20"/>
        </w:rPr>
      </w:pPr>
      <w:r w:rsidRPr="001542E9">
        <w:rPr>
          <w:rFonts w:ascii="Helvetica" w:hAnsi="Helvetica"/>
          <w:sz w:val="20"/>
        </w:rPr>
        <w:t xml:space="preserve">Its constitution did not fully reflect the extent of its requirements  </w:t>
      </w:r>
      <w:r>
        <w:rPr>
          <w:rFonts w:ascii="Helvetica" w:hAnsi="Helvetica"/>
          <w:sz w:val="20"/>
        </w:rPr>
        <w:t>around engagement.</w:t>
      </w:r>
    </w:p>
    <w:p w14:paraId="4647C138" w14:textId="77777777" w:rsidR="001542E9" w:rsidRDefault="001542E9" w:rsidP="00EB4260">
      <w:pPr>
        <w:pStyle w:val="ListParagraph"/>
        <w:jc w:val="both"/>
        <w:rPr>
          <w:rFonts w:ascii="Helvetica" w:hAnsi="Helvetica"/>
          <w:sz w:val="20"/>
        </w:rPr>
      </w:pPr>
    </w:p>
    <w:p w14:paraId="2D1CF728" w14:textId="5C3F6246" w:rsidR="00CC193A" w:rsidRDefault="001542E9" w:rsidP="003612EF">
      <w:pPr>
        <w:pStyle w:val="ListParagraph"/>
        <w:numPr>
          <w:ilvl w:val="0"/>
          <w:numId w:val="9"/>
        </w:numPr>
        <w:jc w:val="both"/>
        <w:rPr>
          <w:rFonts w:ascii="Helvetica" w:hAnsi="Helvetica"/>
          <w:sz w:val="20"/>
        </w:rPr>
      </w:pPr>
      <w:r>
        <w:rPr>
          <w:rFonts w:ascii="Helvetica" w:hAnsi="Helvetica"/>
          <w:sz w:val="20"/>
        </w:rPr>
        <w:t>It has not taken into account NHS England’s guidance ‘ Transforming participation in health and care’.</w:t>
      </w:r>
    </w:p>
    <w:p w14:paraId="313C6A51" w14:textId="46AFC083" w:rsidR="00CC193A" w:rsidRDefault="00CC193A" w:rsidP="00EB4260">
      <w:pPr>
        <w:pStyle w:val="ListParagraph"/>
        <w:jc w:val="both"/>
        <w:rPr>
          <w:rFonts w:ascii="Helvetica" w:hAnsi="Helvetica"/>
          <w:sz w:val="20"/>
        </w:rPr>
      </w:pPr>
    </w:p>
    <w:p w14:paraId="07AB2F66" w14:textId="248E1964" w:rsidR="00735208" w:rsidRDefault="001542E9" w:rsidP="00EB4260">
      <w:pPr>
        <w:pStyle w:val="ListParagraph"/>
        <w:ind w:left="0"/>
        <w:jc w:val="both"/>
        <w:rPr>
          <w:rFonts w:ascii="Helvetica" w:hAnsi="Helvetica"/>
          <w:i/>
          <w:color w:val="000000"/>
          <w:sz w:val="20"/>
        </w:rPr>
      </w:pPr>
      <w:r>
        <w:rPr>
          <w:rFonts w:ascii="Helvetica" w:hAnsi="Helvetica"/>
          <w:sz w:val="20"/>
        </w:rPr>
        <w:t>The CCG</w:t>
      </w:r>
      <w:r w:rsidR="00BD500A">
        <w:rPr>
          <w:rFonts w:ascii="Helvetica" w:hAnsi="Helvetica"/>
          <w:sz w:val="20"/>
        </w:rPr>
        <w:t xml:space="preserve">, in response to the letter before action, denied it had acted unlawfully but nevertheless </w:t>
      </w:r>
      <w:r w:rsidR="00B16C8D">
        <w:rPr>
          <w:rFonts w:ascii="Helvetica" w:hAnsi="Helvetica"/>
          <w:sz w:val="20"/>
        </w:rPr>
        <w:t>released the</w:t>
      </w:r>
      <w:r w:rsidR="00BD500A">
        <w:rPr>
          <w:rFonts w:ascii="Helvetica" w:hAnsi="Helvetica"/>
          <w:sz w:val="20"/>
        </w:rPr>
        <w:t xml:space="preserve"> tender</w:t>
      </w:r>
      <w:r w:rsidR="00B16C8D">
        <w:rPr>
          <w:rFonts w:ascii="Helvetica" w:hAnsi="Helvetica"/>
          <w:sz w:val="20"/>
        </w:rPr>
        <w:t xml:space="preserve"> documents </w:t>
      </w:r>
      <w:r w:rsidR="005B5910">
        <w:rPr>
          <w:rFonts w:ascii="Helvetica" w:hAnsi="Helvetica"/>
          <w:sz w:val="20"/>
        </w:rPr>
        <w:t xml:space="preserve">in January 2014, without going to court. </w:t>
      </w:r>
      <w:r w:rsidR="00E538D7">
        <w:rPr>
          <w:rFonts w:ascii="Helvetica" w:hAnsi="Helvetica"/>
          <w:sz w:val="20"/>
        </w:rPr>
        <w:t xml:space="preserve"> T</w:t>
      </w:r>
      <w:r w:rsidR="00BD500A">
        <w:rPr>
          <w:rFonts w:ascii="Helvetica" w:hAnsi="Helvetica"/>
          <w:sz w:val="20"/>
        </w:rPr>
        <w:t>he tender documents</w:t>
      </w:r>
      <w:r w:rsidR="00580AAA">
        <w:rPr>
          <w:rFonts w:ascii="Helvetica" w:hAnsi="Helvetica"/>
          <w:sz w:val="20"/>
        </w:rPr>
        <w:t xml:space="preserve"> and service specifications issued at the invitation to tender stage </w:t>
      </w:r>
      <w:r w:rsidR="00BF093D">
        <w:rPr>
          <w:rFonts w:ascii="Helvetica" w:hAnsi="Helvetica"/>
          <w:sz w:val="20"/>
        </w:rPr>
        <w:t xml:space="preserve">were </w:t>
      </w:r>
      <w:r w:rsidR="00737289">
        <w:rPr>
          <w:rFonts w:ascii="Helvetica" w:hAnsi="Helvetica"/>
          <w:sz w:val="20"/>
        </w:rPr>
        <w:t xml:space="preserve">found </w:t>
      </w:r>
      <w:r w:rsidR="00907911">
        <w:rPr>
          <w:rFonts w:ascii="Helvetica" w:hAnsi="Helvetica"/>
          <w:sz w:val="20"/>
        </w:rPr>
        <w:t xml:space="preserve">by campaigners </w:t>
      </w:r>
      <w:r w:rsidR="00737289">
        <w:rPr>
          <w:rFonts w:ascii="Helvetica" w:hAnsi="Helvetica"/>
          <w:sz w:val="20"/>
        </w:rPr>
        <w:t xml:space="preserve">to be so lacking in detail that they effectively gave </w:t>
      </w:r>
      <w:r w:rsidR="001B7F38">
        <w:rPr>
          <w:rFonts w:ascii="Helvetica" w:hAnsi="Helvetica"/>
          <w:sz w:val="20"/>
        </w:rPr>
        <w:t xml:space="preserve">bidders </w:t>
      </w:r>
      <w:r w:rsidR="00737289">
        <w:rPr>
          <w:rFonts w:ascii="Helvetica" w:hAnsi="Helvetica"/>
          <w:sz w:val="20"/>
        </w:rPr>
        <w:t xml:space="preserve">the freedom </w:t>
      </w:r>
      <w:r w:rsidR="003B16F9">
        <w:rPr>
          <w:rFonts w:ascii="Helvetica" w:hAnsi="Helvetica"/>
          <w:sz w:val="20"/>
        </w:rPr>
        <w:t xml:space="preserve">to </w:t>
      </w:r>
      <w:r w:rsidR="002B3045">
        <w:rPr>
          <w:rFonts w:ascii="Helvetica" w:hAnsi="Helvetica"/>
          <w:sz w:val="20"/>
        </w:rPr>
        <w:t>do what they wanted</w:t>
      </w:r>
      <w:r w:rsidR="00E538D7">
        <w:rPr>
          <w:rFonts w:ascii="Helvetica" w:hAnsi="Helvetica"/>
          <w:sz w:val="20"/>
        </w:rPr>
        <w:t xml:space="preserve">. </w:t>
      </w:r>
    </w:p>
    <w:p w14:paraId="077BD9FE" w14:textId="3CB10767" w:rsidR="00751659" w:rsidRDefault="00751659" w:rsidP="00EB4260">
      <w:pPr>
        <w:jc w:val="both"/>
        <w:rPr>
          <w:rFonts w:ascii="Helvetica" w:hAnsi="Helvetica"/>
          <w:color w:val="000000"/>
          <w:sz w:val="20"/>
        </w:rPr>
      </w:pPr>
    </w:p>
    <w:p w14:paraId="2B4905DA" w14:textId="031F5591" w:rsidR="007063D1" w:rsidRDefault="007A1B72" w:rsidP="00EB4260">
      <w:pPr>
        <w:jc w:val="both"/>
        <w:rPr>
          <w:rFonts w:ascii="Helvetica" w:hAnsi="Helvetica"/>
          <w:color w:val="000000"/>
          <w:sz w:val="20"/>
        </w:rPr>
      </w:pPr>
      <w:r>
        <w:rPr>
          <w:rFonts w:ascii="Helvetica" w:hAnsi="Helvetica"/>
          <w:color w:val="000000"/>
          <w:sz w:val="20"/>
        </w:rPr>
        <w:t xml:space="preserve">The CCG </w:t>
      </w:r>
      <w:r w:rsidR="00751659">
        <w:rPr>
          <w:rFonts w:ascii="Helvetica" w:hAnsi="Helvetica"/>
          <w:color w:val="000000"/>
          <w:sz w:val="20"/>
        </w:rPr>
        <w:t>later published the Memorandom of Information (M</w:t>
      </w:r>
      <w:r w:rsidR="00B77EF4">
        <w:rPr>
          <w:rFonts w:ascii="Helvetica" w:hAnsi="Helvetica"/>
          <w:color w:val="000000"/>
          <w:sz w:val="20"/>
        </w:rPr>
        <w:t>oI) for bidders on its website,(</w:t>
      </w:r>
      <w:hyperlink r:id="rId16" w:history="1">
        <w:r w:rsidR="00B77EF4" w:rsidRPr="00EF0F7D">
          <w:rPr>
            <w:rStyle w:val="Hyperlink"/>
            <w:rFonts w:ascii="Helvetica" w:hAnsi="Helvetica"/>
            <w:sz w:val="20"/>
          </w:rPr>
          <w:t>www.cambridgeshireandpeterboroughccg.nhs.uk</w:t>
        </w:r>
      </w:hyperlink>
      <w:r w:rsidR="00B77EF4">
        <w:rPr>
          <w:rFonts w:ascii="Helvetica" w:hAnsi="Helvetica"/>
          <w:color w:val="000000"/>
          <w:sz w:val="20"/>
        </w:rPr>
        <w:t>) In it the CCG</w:t>
      </w:r>
      <w:r w:rsidR="00583421">
        <w:rPr>
          <w:rFonts w:ascii="Helvetica" w:hAnsi="Helvetica"/>
          <w:color w:val="000000"/>
          <w:sz w:val="20"/>
        </w:rPr>
        <w:t xml:space="preserve"> stated that  it did</w:t>
      </w:r>
      <w:r w:rsidR="00751659">
        <w:rPr>
          <w:rFonts w:ascii="Helvetica" w:hAnsi="Helvetica"/>
          <w:color w:val="000000"/>
          <w:sz w:val="20"/>
        </w:rPr>
        <w:t xml:space="preserve"> not intend to specify in detail how its desired outcomes should be achieved, prefer</w:t>
      </w:r>
      <w:r w:rsidR="00E32540">
        <w:rPr>
          <w:rFonts w:ascii="Helvetica" w:hAnsi="Helvetica"/>
          <w:color w:val="000000"/>
          <w:sz w:val="20"/>
        </w:rPr>
        <w:t>r</w:t>
      </w:r>
      <w:r w:rsidR="00751659">
        <w:rPr>
          <w:rFonts w:ascii="Helvetica" w:hAnsi="Helvetica"/>
          <w:color w:val="000000"/>
          <w:sz w:val="20"/>
        </w:rPr>
        <w:t xml:space="preserve">ing instead  for </w:t>
      </w:r>
      <w:r w:rsidR="00F2548B">
        <w:rPr>
          <w:rFonts w:ascii="Helvetica" w:hAnsi="Helvetica"/>
          <w:color w:val="000000"/>
          <w:sz w:val="20"/>
        </w:rPr>
        <w:t xml:space="preserve">its ‘vision’ to be realised </w:t>
      </w:r>
      <w:r w:rsidR="004C7207">
        <w:rPr>
          <w:rFonts w:ascii="Helvetica" w:hAnsi="Helvetica"/>
          <w:color w:val="000000"/>
          <w:sz w:val="20"/>
        </w:rPr>
        <w:t xml:space="preserve">through </w:t>
      </w:r>
      <w:r w:rsidR="00F2548B">
        <w:rPr>
          <w:rFonts w:ascii="Helvetica" w:hAnsi="Helvetica"/>
          <w:color w:val="000000"/>
          <w:sz w:val="20"/>
        </w:rPr>
        <w:t xml:space="preserve">the </w:t>
      </w:r>
      <w:r w:rsidR="004C7207">
        <w:rPr>
          <w:rFonts w:ascii="Helvetica" w:hAnsi="Helvetica"/>
          <w:color w:val="000000"/>
          <w:sz w:val="20"/>
        </w:rPr>
        <w:t xml:space="preserve">procurement </w:t>
      </w:r>
      <w:r w:rsidR="00F2548B">
        <w:rPr>
          <w:rFonts w:ascii="Helvetica" w:hAnsi="Helvetica"/>
          <w:color w:val="000000"/>
          <w:sz w:val="20"/>
        </w:rPr>
        <w:t>process</w:t>
      </w:r>
      <w:r w:rsidR="000007B7">
        <w:rPr>
          <w:rFonts w:ascii="Helvetica" w:hAnsi="Helvetica"/>
          <w:color w:val="000000"/>
          <w:sz w:val="20"/>
        </w:rPr>
        <w:t>,</w:t>
      </w:r>
      <w:r w:rsidR="00F2548B">
        <w:rPr>
          <w:rFonts w:ascii="Helvetica" w:hAnsi="Helvetica"/>
          <w:color w:val="000000"/>
          <w:sz w:val="20"/>
        </w:rPr>
        <w:t xml:space="preserve"> </w:t>
      </w:r>
      <w:r w:rsidR="004C7207">
        <w:rPr>
          <w:rFonts w:ascii="Helvetica" w:hAnsi="Helvetica"/>
          <w:color w:val="000000"/>
          <w:sz w:val="20"/>
        </w:rPr>
        <w:t>by</w:t>
      </w:r>
      <w:r w:rsidR="00751659">
        <w:rPr>
          <w:rFonts w:ascii="Helvetica" w:hAnsi="Helvetica"/>
          <w:color w:val="000000"/>
          <w:sz w:val="20"/>
        </w:rPr>
        <w:t xml:space="preserve"> encouraging bidders to develop ‘innovative delivery models’. </w:t>
      </w:r>
      <w:r w:rsidR="00553E49">
        <w:rPr>
          <w:rFonts w:ascii="Helvetica" w:hAnsi="Helvetica"/>
          <w:color w:val="000000"/>
          <w:sz w:val="20"/>
        </w:rPr>
        <w:t xml:space="preserve">Thus, </w:t>
      </w:r>
      <w:r w:rsidR="00A833C9">
        <w:rPr>
          <w:rFonts w:ascii="Helvetica" w:hAnsi="Helvetica"/>
          <w:color w:val="000000"/>
          <w:sz w:val="20"/>
        </w:rPr>
        <w:t>the CCG</w:t>
      </w:r>
      <w:r w:rsidR="00426A87">
        <w:rPr>
          <w:rFonts w:ascii="Helvetica" w:hAnsi="Helvetica"/>
          <w:color w:val="000000"/>
          <w:sz w:val="20"/>
        </w:rPr>
        <w:t xml:space="preserve">  abdicated</w:t>
      </w:r>
      <w:r w:rsidR="00812E47">
        <w:rPr>
          <w:rFonts w:ascii="Helvetica" w:hAnsi="Helvetica"/>
          <w:color w:val="000000"/>
          <w:sz w:val="20"/>
        </w:rPr>
        <w:t xml:space="preserve"> </w:t>
      </w:r>
      <w:r w:rsidR="00363726">
        <w:rPr>
          <w:rFonts w:ascii="Helvetica" w:hAnsi="Helvetica"/>
          <w:color w:val="000000"/>
          <w:sz w:val="20"/>
        </w:rPr>
        <w:t xml:space="preserve">responsibility for </w:t>
      </w:r>
      <w:r w:rsidR="00553E49">
        <w:rPr>
          <w:rFonts w:ascii="Helvetica" w:hAnsi="Helvetica"/>
          <w:color w:val="000000"/>
          <w:sz w:val="20"/>
        </w:rPr>
        <w:t xml:space="preserve">specifying </w:t>
      </w:r>
      <w:r w:rsidR="0034386D">
        <w:rPr>
          <w:rFonts w:ascii="Helvetica" w:hAnsi="Helvetica"/>
          <w:color w:val="000000"/>
          <w:sz w:val="20"/>
        </w:rPr>
        <w:t xml:space="preserve">how </w:t>
      </w:r>
      <w:r w:rsidR="00F9448C">
        <w:rPr>
          <w:rFonts w:ascii="Helvetica" w:hAnsi="Helvetica"/>
          <w:color w:val="000000"/>
          <w:sz w:val="20"/>
        </w:rPr>
        <w:t xml:space="preserve">to meet the </w:t>
      </w:r>
      <w:r w:rsidR="0034386D">
        <w:rPr>
          <w:rFonts w:ascii="Helvetica" w:hAnsi="Helvetica"/>
          <w:color w:val="000000"/>
          <w:sz w:val="20"/>
        </w:rPr>
        <w:t>needs of its patients. Instead,</w:t>
      </w:r>
      <w:r w:rsidR="00A833C9">
        <w:rPr>
          <w:rFonts w:ascii="Helvetica" w:hAnsi="Helvetica"/>
          <w:color w:val="000000"/>
          <w:sz w:val="20"/>
        </w:rPr>
        <w:t xml:space="preserve"> </w:t>
      </w:r>
      <w:r w:rsidR="00BC75F8">
        <w:rPr>
          <w:rFonts w:ascii="Helvetica" w:hAnsi="Helvetica"/>
          <w:color w:val="000000"/>
          <w:sz w:val="20"/>
        </w:rPr>
        <w:t>bidders</w:t>
      </w:r>
      <w:r w:rsidR="0034386D">
        <w:rPr>
          <w:rFonts w:ascii="Helvetica" w:hAnsi="Helvetica"/>
          <w:color w:val="000000"/>
          <w:sz w:val="20"/>
        </w:rPr>
        <w:t xml:space="preserve"> </w:t>
      </w:r>
      <w:r w:rsidR="00426A87">
        <w:rPr>
          <w:rFonts w:ascii="Helvetica" w:hAnsi="Helvetica"/>
          <w:color w:val="000000"/>
          <w:sz w:val="20"/>
        </w:rPr>
        <w:t xml:space="preserve">were asked to design services that would </w:t>
      </w:r>
      <w:r w:rsidR="00812E47">
        <w:rPr>
          <w:rFonts w:ascii="Helvetica" w:hAnsi="Helvetica"/>
          <w:color w:val="000000"/>
          <w:sz w:val="20"/>
        </w:rPr>
        <w:t xml:space="preserve">deliver the </w:t>
      </w:r>
      <w:r w:rsidR="008C1083">
        <w:rPr>
          <w:rFonts w:ascii="Helvetica" w:hAnsi="Helvetica"/>
          <w:color w:val="000000"/>
          <w:sz w:val="20"/>
        </w:rPr>
        <w:t>outcomes</w:t>
      </w:r>
      <w:r w:rsidR="00812E47">
        <w:rPr>
          <w:rFonts w:ascii="Helvetica" w:hAnsi="Helvetica"/>
          <w:color w:val="000000"/>
          <w:sz w:val="20"/>
        </w:rPr>
        <w:t xml:space="preserve"> required by the CCG</w:t>
      </w:r>
      <w:r w:rsidR="008C1083">
        <w:rPr>
          <w:rFonts w:ascii="Helvetica" w:hAnsi="Helvetica"/>
          <w:color w:val="000000"/>
          <w:sz w:val="20"/>
        </w:rPr>
        <w:t xml:space="preserve">. </w:t>
      </w:r>
      <w:r w:rsidR="007063D1">
        <w:rPr>
          <w:rFonts w:ascii="Helvetica" w:hAnsi="Helvetica"/>
          <w:color w:val="000000"/>
          <w:sz w:val="20"/>
        </w:rPr>
        <w:t xml:space="preserve">Improved outcomes would then be aligned with financial incentives for the successful bidder. </w:t>
      </w:r>
    </w:p>
    <w:p w14:paraId="57A41F42" w14:textId="77777777" w:rsidR="007063D1" w:rsidRDefault="007063D1" w:rsidP="00EB4260">
      <w:pPr>
        <w:jc w:val="both"/>
        <w:rPr>
          <w:rFonts w:ascii="Helvetica" w:hAnsi="Helvetica"/>
          <w:color w:val="000000"/>
          <w:sz w:val="20"/>
        </w:rPr>
      </w:pPr>
    </w:p>
    <w:p w14:paraId="73023D24" w14:textId="5ED4EE4A" w:rsidR="00751659" w:rsidRDefault="000007B7" w:rsidP="00EB4260">
      <w:pPr>
        <w:jc w:val="both"/>
        <w:rPr>
          <w:rFonts w:ascii="Helvetica" w:hAnsi="Helvetica"/>
          <w:color w:val="000000"/>
          <w:sz w:val="20"/>
        </w:rPr>
      </w:pPr>
      <w:r>
        <w:rPr>
          <w:rFonts w:ascii="Helvetica" w:hAnsi="Helvetica"/>
          <w:color w:val="000000"/>
          <w:sz w:val="20"/>
        </w:rPr>
        <w:t xml:space="preserve">Strangely, </w:t>
      </w:r>
      <w:r w:rsidR="002A4290">
        <w:rPr>
          <w:rFonts w:ascii="Helvetica" w:hAnsi="Helvetica"/>
          <w:color w:val="000000"/>
          <w:sz w:val="20"/>
        </w:rPr>
        <w:t>b</w:t>
      </w:r>
      <w:r w:rsidR="00D32179">
        <w:rPr>
          <w:rFonts w:ascii="Helvetica" w:hAnsi="Helvetica"/>
          <w:color w:val="000000"/>
          <w:sz w:val="20"/>
        </w:rPr>
        <w:t>idders were</w:t>
      </w:r>
      <w:r w:rsidR="00751659">
        <w:rPr>
          <w:rFonts w:ascii="Helvetica" w:hAnsi="Helvetica"/>
          <w:color w:val="000000"/>
          <w:sz w:val="20"/>
        </w:rPr>
        <w:t xml:space="preserve"> </w:t>
      </w:r>
      <w:r w:rsidR="007063D1">
        <w:rPr>
          <w:rFonts w:ascii="Helvetica" w:hAnsi="Helvetica"/>
          <w:color w:val="000000"/>
          <w:sz w:val="20"/>
        </w:rPr>
        <w:t xml:space="preserve">expected </w:t>
      </w:r>
      <w:r w:rsidR="00751659">
        <w:rPr>
          <w:rFonts w:ascii="Helvetica" w:hAnsi="Helvetica"/>
          <w:color w:val="000000"/>
          <w:sz w:val="20"/>
        </w:rPr>
        <w:t>to comply with NICE guidance on safe staffing levels</w:t>
      </w:r>
      <w:r w:rsidR="002B2562">
        <w:rPr>
          <w:rFonts w:ascii="Helvetica" w:hAnsi="Helvetica"/>
          <w:color w:val="000000"/>
          <w:sz w:val="20"/>
        </w:rPr>
        <w:t xml:space="preserve"> but this is </w:t>
      </w:r>
      <w:r w:rsidR="007063D1">
        <w:rPr>
          <w:rFonts w:ascii="Helvetica" w:hAnsi="Helvetica"/>
          <w:color w:val="000000"/>
          <w:sz w:val="20"/>
        </w:rPr>
        <w:t xml:space="preserve">not due to be published </w:t>
      </w:r>
      <w:r w:rsidR="00751659">
        <w:rPr>
          <w:rFonts w:ascii="Helvetica" w:hAnsi="Helvetica"/>
          <w:color w:val="000000"/>
          <w:sz w:val="20"/>
        </w:rPr>
        <w:t xml:space="preserve">until </w:t>
      </w:r>
      <w:r>
        <w:rPr>
          <w:rFonts w:ascii="Helvetica" w:hAnsi="Helvetica"/>
          <w:color w:val="000000"/>
          <w:sz w:val="20"/>
        </w:rPr>
        <w:t xml:space="preserve">the end of </w:t>
      </w:r>
      <w:r w:rsidR="00751659">
        <w:rPr>
          <w:rFonts w:ascii="Helvetica" w:hAnsi="Helvetica"/>
          <w:color w:val="000000"/>
          <w:sz w:val="20"/>
        </w:rPr>
        <w:t xml:space="preserve">2014. </w:t>
      </w:r>
      <w:r w:rsidR="00F2548B">
        <w:rPr>
          <w:rFonts w:ascii="Helvetica" w:hAnsi="Helvetica"/>
          <w:color w:val="000000"/>
          <w:sz w:val="20"/>
        </w:rPr>
        <w:t xml:space="preserve"> </w:t>
      </w:r>
    </w:p>
    <w:p w14:paraId="37F071F5" w14:textId="77777777" w:rsidR="00751659" w:rsidRDefault="00751659" w:rsidP="00EB4260">
      <w:pPr>
        <w:jc w:val="both"/>
        <w:rPr>
          <w:rFonts w:ascii="Helvetica" w:hAnsi="Helvetica"/>
          <w:color w:val="000000"/>
          <w:sz w:val="20"/>
        </w:rPr>
      </w:pPr>
    </w:p>
    <w:p w14:paraId="6E75E0D8" w14:textId="77777777" w:rsidR="00751659" w:rsidRPr="00751659" w:rsidRDefault="00751659" w:rsidP="00EB4260">
      <w:pPr>
        <w:jc w:val="both"/>
        <w:rPr>
          <w:rFonts w:ascii="Helvetica" w:hAnsi="Helvetica"/>
          <w:color w:val="000000"/>
          <w:sz w:val="20"/>
        </w:rPr>
      </w:pPr>
    </w:p>
    <w:p w14:paraId="41CD852D" w14:textId="7875398A" w:rsidR="00E538D7" w:rsidRPr="005D1030" w:rsidRDefault="00654268" w:rsidP="00EB4260">
      <w:pPr>
        <w:jc w:val="both"/>
        <w:rPr>
          <w:rFonts w:ascii="Helvetica" w:hAnsi="Helvetica"/>
          <w:b/>
          <w:color w:val="000000"/>
          <w:sz w:val="20"/>
        </w:rPr>
      </w:pPr>
      <w:r>
        <w:rPr>
          <w:rFonts w:ascii="Helvetica" w:hAnsi="Helvetica"/>
          <w:b/>
          <w:color w:val="000000"/>
          <w:sz w:val="20"/>
        </w:rPr>
        <w:t xml:space="preserve">3.24 </w:t>
      </w:r>
      <w:r w:rsidR="005D1030" w:rsidRPr="005D1030">
        <w:rPr>
          <w:rFonts w:ascii="Helvetica" w:hAnsi="Helvetica"/>
          <w:b/>
          <w:color w:val="000000"/>
          <w:sz w:val="20"/>
        </w:rPr>
        <w:t xml:space="preserve">Cambridgeshire and Peterborough </w:t>
      </w:r>
      <w:r>
        <w:rPr>
          <w:rFonts w:ascii="Helvetica" w:hAnsi="Helvetica"/>
          <w:b/>
          <w:color w:val="000000"/>
          <w:sz w:val="20"/>
        </w:rPr>
        <w:t xml:space="preserve">CCG </w:t>
      </w:r>
      <w:r w:rsidR="005D1030" w:rsidRPr="005D1030">
        <w:rPr>
          <w:rFonts w:ascii="Helvetica" w:hAnsi="Helvetica"/>
          <w:b/>
          <w:color w:val="000000"/>
          <w:sz w:val="20"/>
        </w:rPr>
        <w:t>Consultation</w:t>
      </w:r>
    </w:p>
    <w:p w14:paraId="71DCD636" w14:textId="77777777" w:rsidR="002F473F" w:rsidRDefault="002F473F" w:rsidP="00EB4260">
      <w:pPr>
        <w:jc w:val="both"/>
        <w:rPr>
          <w:rFonts w:ascii="Helvetica" w:hAnsi="Helvetica"/>
          <w:color w:val="000000"/>
          <w:sz w:val="20"/>
        </w:rPr>
      </w:pPr>
    </w:p>
    <w:p w14:paraId="148294EA" w14:textId="6451B088" w:rsidR="004C7207" w:rsidRDefault="000657B8" w:rsidP="00EB4260">
      <w:pPr>
        <w:jc w:val="both"/>
        <w:rPr>
          <w:rFonts w:ascii="Helvetica" w:hAnsi="Helvetica"/>
          <w:color w:val="000000"/>
          <w:sz w:val="20"/>
        </w:rPr>
      </w:pPr>
      <w:r>
        <w:rPr>
          <w:rFonts w:ascii="Helvetica" w:hAnsi="Helvetica"/>
          <w:color w:val="000000"/>
          <w:sz w:val="20"/>
        </w:rPr>
        <w:t>On March 17</w:t>
      </w:r>
      <w:r w:rsidRPr="000657B8">
        <w:rPr>
          <w:rFonts w:ascii="Helvetica" w:hAnsi="Helvetica"/>
          <w:color w:val="000000"/>
          <w:sz w:val="20"/>
          <w:vertAlign w:val="superscript"/>
        </w:rPr>
        <w:t>th</w:t>
      </w:r>
      <w:r w:rsidR="00E83052">
        <w:rPr>
          <w:rFonts w:ascii="Helvetica" w:hAnsi="Helvetica"/>
          <w:color w:val="000000"/>
          <w:sz w:val="20"/>
        </w:rPr>
        <w:t xml:space="preserve"> 2014,</w:t>
      </w:r>
      <w:r>
        <w:rPr>
          <w:rFonts w:ascii="Helvetica" w:hAnsi="Helvetica"/>
          <w:color w:val="000000"/>
          <w:sz w:val="20"/>
        </w:rPr>
        <w:t xml:space="preserve"> </w:t>
      </w:r>
      <w:r w:rsidR="00E538D7">
        <w:rPr>
          <w:rFonts w:ascii="Helvetica" w:hAnsi="Helvetica"/>
          <w:color w:val="000000"/>
          <w:sz w:val="20"/>
        </w:rPr>
        <w:t>Cambridgeshire and Peterborough CCG began a three month public consultation</w:t>
      </w:r>
      <w:r w:rsidR="00B97B22">
        <w:rPr>
          <w:rFonts w:ascii="Helvetica" w:hAnsi="Helvetica"/>
          <w:color w:val="000000"/>
          <w:sz w:val="20"/>
        </w:rPr>
        <w:t xml:space="preserve"> on the procurement</w:t>
      </w:r>
      <w:r w:rsidR="008759B5">
        <w:rPr>
          <w:rFonts w:ascii="Helvetica" w:hAnsi="Helvetica"/>
          <w:color w:val="000000"/>
          <w:sz w:val="20"/>
        </w:rPr>
        <w:t xml:space="preserve"> of a provider for its multimillion pound contract. </w:t>
      </w:r>
      <w:r w:rsidR="007A1B72">
        <w:rPr>
          <w:rFonts w:ascii="Helvetica" w:hAnsi="Helvetica"/>
          <w:color w:val="000000"/>
          <w:sz w:val="20"/>
        </w:rPr>
        <w:t>(Ref 22</w:t>
      </w:r>
      <w:r w:rsidR="00E80184">
        <w:rPr>
          <w:rFonts w:ascii="Helvetica" w:hAnsi="Helvetica"/>
          <w:color w:val="000000"/>
          <w:sz w:val="20"/>
        </w:rPr>
        <w:t>)</w:t>
      </w:r>
      <w:r w:rsidR="002A4290">
        <w:rPr>
          <w:rFonts w:ascii="Helvetica" w:hAnsi="Helvetica"/>
          <w:color w:val="000000"/>
          <w:sz w:val="20"/>
        </w:rPr>
        <w:t xml:space="preserve">. </w:t>
      </w:r>
      <w:r w:rsidR="00E80184">
        <w:rPr>
          <w:rFonts w:ascii="Helvetica" w:hAnsi="Helvetica"/>
          <w:color w:val="000000"/>
          <w:sz w:val="20"/>
        </w:rPr>
        <w:t>The</w:t>
      </w:r>
      <w:r w:rsidR="000C227A">
        <w:rPr>
          <w:rFonts w:ascii="Helvetica" w:hAnsi="Helvetica"/>
          <w:color w:val="000000"/>
          <w:sz w:val="20"/>
        </w:rPr>
        <w:t xml:space="preserve"> </w:t>
      </w:r>
      <w:r w:rsidR="00363726">
        <w:rPr>
          <w:rFonts w:ascii="Helvetica" w:hAnsi="Helvetica"/>
          <w:color w:val="000000"/>
          <w:sz w:val="20"/>
        </w:rPr>
        <w:t xml:space="preserve">CCG’s </w:t>
      </w:r>
      <w:r w:rsidR="00CD4F51">
        <w:rPr>
          <w:rFonts w:ascii="Helvetica" w:hAnsi="Helvetica"/>
          <w:color w:val="000000"/>
          <w:sz w:val="20"/>
        </w:rPr>
        <w:t xml:space="preserve">aim </w:t>
      </w:r>
      <w:r w:rsidR="00AF6E47">
        <w:rPr>
          <w:rFonts w:ascii="Helvetica" w:hAnsi="Helvetica"/>
          <w:color w:val="000000"/>
          <w:sz w:val="20"/>
        </w:rPr>
        <w:t>wa</w:t>
      </w:r>
      <w:r w:rsidR="00080DBC">
        <w:rPr>
          <w:rFonts w:ascii="Helvetica" w:hAnsi="Helvetica"/>
          <w:color w:val="000000"/>
          <w:sz w:val="20"/>
        </w:rPr>
        <w:t xml:space="preserve">s to </w:t>
      </w:r>
      <w:r w:rsidR="002B6F56">
        <w:rPr>
          <w:rFonts w:ascii="Helvetica" w:hAnsi="Helvetica"/>
          <w:color w:val="000000"/>
          <w:sz w:val="20"/>
        </w:rPr>
        <w:t>seek</w:t>
      </w:r>
      <w:r w:rsidR="00E80184">
        <w:rPr>
          <w:rFonts w:ascii="Helvetica" w:hAnsi="Helvetica"/>
          <w:color w:val="000000"/>
          <w:sz w:val="20"/>
        </w:rPr>
        <w:t xml:space="preserve"> t</w:t>
      </w:r>
      <w:r w:rsidR="00E538D7">
        <w:rPr>
          <w:rFonts w:ascii="Helvetica" w:hAnsi="Helvetica"/>
          <w:color w:val="000000"/>
          <w:sz w:val="20"/>
        </w:rPr>
        <w:t xml:space="preserve">he views of users and residents </w:t>
      </w:r>
      <w:r w:rsidR="00EF08D8">
        <w:rPr>
          <w:rFonts w:ascii="Helvetica" w:hAnsi="Helvetica"/>
          <w:color w:val="000000"/>
          <w:sz w:val="20"/>
        </w:rPr>
        <w:t>on initial proposals put forward by four shortlisted bidders</w:t>
      </w:r>
      <w:r w:rsidR="00D91B9E">
        <w:rPr>
          <w:rFonts w:ascii="Helvetica" w:hAnsi="Helvetica"/>
          <w:color w:val="000000"/>
          <w:sz w:val="20"/>
        </w:rPr>
        <w:t xml:space="preserve">. </w:t>
      </w:r>
      <w:r w:rsidR="00CD4F51">
        <w:rPr>
          <w:rFonts w:ascii="Helvetica" w:hAnsi="Helvetica"/>
          <w:color w:val="000000"/>
          <w:sz w:val="20"/>
        </w:rPr>
        <w:t>T</w:t>
      </w:r>
      <w:r w:rsidR="000C227A">
        <w:rPr>
          <w:rFonts w:ascii="Helvetica" w:hAnsi="Helvetica"/>
          <w:color w:val="000000"/>
          <w:sz w:val="20"/>
        </w:rPr>
        <w:t>he</w:t>
      </w:r>
      <w:r w:rsidR="00080DBC">
        <w:rPr>
          <w:rFonts w:ascii="Helvetica" w:hAnsi="Helvetica"/>
          <w:color w:val="000000"/>
          <w:sz w:val="20"/>
        </w:rPr>
        <w:t xml:space="preserve"> </w:t>
      </w:r>
      <w:r w:rsidR="00580AAA">
        <w:rPr>
          <w:rFonts w:ascii="Helvetica" w:hAnsi="Helvetica"/>
          <w:color w:val="000000"/>
          <w:sz w:val="20"/>
        </w:rPr>
        <w:t>bidders</w:t>
      </w:r>
      <w:r w:rsidR="00AF6E47">
        <w:rPr>
          <w:rFonts w:ascii="Helvetica" w:hAnsi="Helvetica"/>
          <w:color w:val="000000"/>
          <w:sz w:val="20"/>
        </w:rPr>
        <w:t xml:space="preserve"> </w:t>
      </w:r>
      <w:r w:rsidR="00E83052">
        <w:rPr>
          <w:rFonts w:ascii="Helvetica" w:hAnsi="Helvetica"/>
          <w:color w:val="000000"/>
          <w:sz w:val="20"/>
        </w:rPr>
        <w:t>w</w:t>
      </w:r>
      <w:r w:rsidR="007063D1">
        <w:rPr>
          <w:rFonts w:ascii="Helvetica" w:hAnsi="Helvetica"/>
          <w:color w:val="000000"/>
          <w:sz w:val="20"/>
        </w:rPr>
        <w:t xml:space="preserve">ould </w:t>
      </w:r>
      <w:r w:rsidR="0091709F">
        <w:rPr>
          <w:rFonts w:ascii="Helvetica" w:hAnsi="Helvetica"/>
          <w:color w:val="000000"/>
          <w:sz w:val="20"/>
        </w:rPr>
        <w:t>take the</w:t>
      </w:r>
      <w:r w:rsidR="00C825C2">
        <w:rPr>
          <w:rFonts w:ascii="Helvetica" w:hAnsi="Helvetica"/>
          <w:color w:val="000000"/>
          <w:sz w:val="20"/>
        </w:rPr>
        <w:t xml:space="preserve"> views</w:t>
      </w:r>
      <w:r w:rsidR="0091709F">
        <w:rPr>
          <w:rFonts w:ascii="Helvetica" w:hAnsi="Helvetica"/>
          <w:color w:val="000000"/>
          <w:sz w:val="20"/>
        </w:rPr>
        <w:t xml:space="preserve"> </w:t>
      </w:r>
      <w:r w:rsidR="008E5A22">
        <w:rPr>
          <w:rFonts w:ascii="Helvetica" w:hAnsi="Helvetica"/>
          <w:color w:val="000000"/>
          <w:sz w:val="20"/>
        </w:rPr>
        <w:t>of the public</w:t>
      </w:r>
      <w:r w:rsidR="002F473F">
        <w:rPr>
          <w:rFonts w:ascii="Helvetica" w:hAnsi="Helvetica"/>
          <w:color w:val="000000"/>
          <w:sz w:val="20"/>
        </w:rPr>
        <w:t xml:space="preserve"> i</w:t>
      </w:r>
      <w:r w:rsidR="008759B5">
        <w:rPr>
          <w:rFonts w:ascii="Helvetica" w:hAnsi="Helvetica"/>
          <w:color w:val="000000"/>
          <w:sz w:val="20"/>
        </w:rPr>
        <w:t xml:space="preserve">nto account </w:t>
      </w:r>
      <w:r w:rsidR="00E83052">
        <w:rPr>
          <w:rFonts w:ascii="Helvetica" w:hAnsi="Helvetica"/>
          <w:color w:val="000000"/>
          <w:sz w:val="20"/>
        </w:rPr>
        <w:t xml:space="preserve">in </w:t>
      </w:r>
      <w:r w:rsidR="001B2965">
        <w:rPr>
          <w:rFonts w:ascii="Helvetica" w:hAnsi="Helvetica"/>
          <w:color w:val="000000"/>
          <w:sz w:val="20"/>
        </w:rPr>
        <w:t xml:space="preserve">drawing up </w:t>
      </w:r>
      <w:r w:rsidR="00080DBC">
        <w:rPr>
          <w:rFonts w:ascii="Helvetica" w:hAnsi="Helvetica"/>
          <w:color w:val="000000"/>
          <w:sz w:val="20"/>
        </w:rPr>
        <w:t>their final proposals.</w:t>
      </w:r>
      <w:r w:rsidR="008759B5">
        <w:rPr>
          <w:rFonts w:ascii="Helvetica" w:hAnsi="Helvetica"/>
          <w:color w:val="000000"/>
          <w:sz w:val="20"/>
        </w:rPr>
        <w:t xml:space="preserve"> </w:t>
      </w:r>
      <w:r w:rsidR="003612EF">
        <w:rPr>
          <w:rFonts w:ascii="Helvetica" w:hAnsi="Helvetica"/>
          <w:color w:val="000000"/>
          <w:sz w:val="20"/>
        </w:rPr>
        <w:t>A</w:t>
      </w:r>
      <w:r w:rsidR="007063D1">
        <w:rPr>
          <w:rFonts w:ascii="Helvetica" w:hAnsi="Helvetica"/>
          <w:color w:val="000000"/>
          <w:sz w:val="20"/>
        </w:rPr>
        <w:t xml:space="preserve">nd a </w:t>
      </w:r>
      <w:r w:rsidR="00CD4F51">
        <w:rPr>
          <w:rFonts w:ascii="Helvetica" w:hAnsi="Helvetica"/>
          <w:color w:val="000000"/>
          <w:sz w:val="20"/>
        </w:rPr>
        <w:t xml:space="preserve"> </w:t>
      </w:r>
      <w:r w:rsidR="00A13FFC">
        <w:rPr>
          <w:rFonts w:ascii="Helvetica" w:hAnsi="Helvetica"/>
          <w:color w:val="000000"/>
          <w:sz w:val="20"/>
        </w:rPr>
        <w:t xml:space="preserve">team of </w:t>
      </w:r>
      <w:r w:rsidR="001B2965">
        <w:rPr>
          <w:rFonts w:ascii="Helvetica" w:hAnsi="Helvetica"/>
          <w:color w:val="000000"/>
          <w:sz w:val="20"/>
        </w:rPr>
        <w:t>CCG assessors</w:t>
      </w:r>
      <w:r w:rsidR="007063D1">
        <w:rPr>
          <w:rFonts w:ascii="Helvetica" w:hAnsi="Helvetica"/>
          <w:color w:val="000000"/>
          <w:sz w:val="20"/>
        </w:rPr>
        <w:t xml:space="preserve"> would use</w:t>
      </w:r>
      <w:r w:rsidR="000007B7">
        <w:rPr>
          <w:rFonts w:ascii="Helvetica" w:hAnsi="Helvetica"/>
          <w:color w:val="000000"/>
          <w:sz w:val="20"/>
        </w:rPr>
        <w:t xml:space="preserve"> </w:t>
      </w:r>
      <w:r w:rsidR="00C825C2">
        <w:rPr>
          <w:rFonts w:ascii="Helvetica" w:hAnsi="Helvetica"/>
          <w:color w:val="000000"/>
          <w:sz w:val="20"/>
        </w:rPr>
        <w:t>the public feedback</w:t>
      </w:r>
      <w:r w:rsidR="003612EF">
        <w:rPr>
          <w:rFonts w:ascii="Helvetica" w:hAnsi="Helvetica"/>
          <w:color w:val="000000"/>
          <w:sz w:val="20"/>
        </w:rPr>
        <w:t xml:space="preserve"> </w:t>
      </w:r>
      <w:r w:rsidR="00C825C2">
        <w:rPr>
          <w:rFonts w:ascii="Helvetica" w:hAnsi="Helvetica"/>
          <w:color w:val="000000"/>
          <w:sz w:val="20"/>
        </w:rPr>
        <w:t>to evaluate</w:t>
      </w:r>
      <w:r w:rsidR="00CD4F51">
        <w:rPr>
          <w:rFonts w:ascii="Helvetica" w:hAnsi="Helvetica"/>
          <w:color w:val="000000"/>
          <w:sz w:val="20"/>
        </w:rPr>
        <w:t xml:space="preserve"> each bid </w:t>
      </w:r>
      <w:r w:rsidR="008A1F87">
        <w:rPr>
          <w:rFonts w:ascii="Helvetica" w:hAnsi="Helvetica"/>
          <w:color w:val="000000"/>
          <w:sz w:val="20"/>
        </w:rPr>
        <w:t xml:space="preserve">before </w:t>
      </w:r>
      <w:r w:rsidR="000C227A">
        <w:rPr>
          <w:rFonts w:ascii="Helvetica" w:hAnsi="Helvetica"/>
          <w:color w:val="000000"/>
          <w:sz w:val="20"/>
        </w:rPr>
        <w:t>selec</w:t>
      </w:r>
      <w:r w:rsidR="008759B5">
        <w:rPr>
          <w:rFonts w:ascii="Helvetica" w:hAnsi="Helvetica"/>
          <w:color w:val="000000"/>
          <w:sz w:val="20"/>
        </w:rPr>
        <w:t>ting a</w:t>
      </w:r>
      <w:r w:rsidR="00080DBC">
        <w:rPr>
          <w:rFonts w:ascii="Helvetica" w:hAnsi="Helvetica"/>
          <w:color w:val="000000"/>
          <w:sz w:val="20"/>
        </w:rPr>
        <w:t xml:space="preserve"> preferred bidder</w:t>
      </w:r>
      <w:r w:rsidR="002E20B9">
        <w:rPr>
          <w:rFonts w:ascii="Helvetica" w:hAnsi="Helvetica"/>
          <w:color w:val="000000"/>
          <w:sz w:val="20"/>
        </w:rPr>
        <w:t>. The assessors include</w:t>
      </w:r>
      <w:r w:rsidR="00AF6E47">
        <w:rPr>
          <w:rFonts w:ascii="Helvetica" w:hAnsi="Helvetica"/>
          <w:color w:val="000000"/>
          <w:sz w:val="20"/>
        </w:rPr>
        <w:t>d</w:t>
      </w:r>
      <w:r w:rsidR="000007B7">
        <w:rPr>
          <w:rFonts w:ascii="Helvetica" w:hAnsi="Helvetica"/>
          <w:color w:val="000000"/>
          <w:sz w:val="20"/>
        </w:rPr>
        <w:t xml:space="preserve">: </w:t>
      </w:r>
      <w:r w:rsidR="002E20B9">
        <w:rPr>
          <w:rFonts w:ascii="Helvetica" w:hAnsi="Helvetica"/>
          <w:color w:val="000000"/>
          <w:sz w:val="20"/>
        </w:rPr>
        <w:t xml:space="preserve"> </w:t>
      </w:r>
      <w:r w:rsidR="00A13FFC">
        <w:rPr>
          <w:rFonts w:ascii="Helvetica" w:hAnsi="Helvetica"/>
          <w:color w:val="000000"/>
          <w:sz w:val="20"/>
        </w:rPr>
        <w:t>GPs, patient representatives, LAs, and specialists in areas such as information technology.</w:t>
      </w:r>
      <w:r w:rsidR="001B7F38">
        <w:rPr>
          <w:rFonts w:ascii="Helvetica" w:hAnsi="Helvetica"/>
          <w:color w:val="000000"/>
          <w:sz w:val="20"/>
        </w:rPr>
        <w:t xml:space="preserve"> </w:t>
      </w:r>
      <w:r w:rsidR="00CD4F51">
        <w:rPr>
          <w:rFonts w:ascii="Helvetica" w:hAnsi="Helvetica"/>
          <w:color w:val="000000"/>
          <w:sz w:val="20"/>
        </w:rPr>
        <w:t>The p</w:t>
      </w:r>
      <w:r w:rsidR="00F52CDD">
        <w:rPr>
          <w:rFonts w:ascii="Helvetica" w:hAnsi="Helvetica"/>
          <w:color w:val="000000"/>
          <w:sz w:val="20"/>
        </w:rPr>
        <w:t>atient ‘representatives”</w:t>
      </w:r>
      <w:r w:rsidR="00CD4F51">
        <w:rPr>
          <w:rFonts w:ascii="Helvetica" w:hAnsi="Helvetica"/>
          <w:color w:val="000000"/>
          <w:sz w:val="20"/>
        </w:rPr>
        <w:t xml:space="preserve"> were </w:t>
      </w:r>
      <w:r w:rsidR="00751659">
        <w:rPr>
          <w:rFonts w:ascii="Helvetica" w:hAnsi="Helvetica"/>
          <w:color w:val="000000"/>
          <w:sz w:val="20"/>
        </w:rPr>
        <w:t xml:space="preserve"> </w:t>
      </w:r>
      <w:r w:rsidR="008759B5">
        <w:rPr>
          <w:rFonts w:ascii="Helvetica" w:hAnsi="Helvetica"/>
          <w:color w:val="000000"/>
          <w:sz w:val="20"/>
        </w:rPr>
        <w:t xml:space="preserve">members of the Patient Reference Group, a subcommittee of the CCG governing body </w:t>
      </w:r>
      <w:r w:rsidR="009945F0">
        <w:rPr>
          <w:rFonts w:ascii="Helvetica" w:hAnsi="Helvetica"/>
          <w:color w:val="000000"/>
          <w:sz w:val="20"/>
        </w:rPr>
        <w:t xml:space="preserve">previously </w:t>
      </w:r>
      <w:r w:rsidR="001F08A9">
        <w:rPr>
          <w:rFonts w:ascii="Helvetica" w:hAnsi="Helvetica"/>
          <w:color w:val="000000"/>
          <w:sz w:val="20"/>
        </w:rPr>
        <w:t xml:space="preserve">involved </w:t>
      </w:r>
      <w:r w:rsidR="00F52CDD">
        <w:rPr>
          <w:rFonts w:ascii="Helvetica" w:hAnsi="Helvetica"/>
          <w:color w:val="000000"/>
          <w:sz w:val="20"/>
        </w:rPr>
        <w:t xml:space="preserve">in </w:t>
      </w:r>
      <w:r w:rsidR="002E20B9">
        <w:rPr>
          <w:rFonts w:ascii="Helvetica" w:hAnsi="Helvetica"/>
          <w:color w:val="000000"/>
          <w:sz w:val="20"/>
        </w:rPr>
        <w:t>the short listing process</w:t>
      </w:r>
      <w:r w:rsidR="009945F0">
        <w:rPr>
          <w:rFonts w:ascii="Helvetica" w:hAnsi="Helvetica"/>
          <w:color w:val="000000"/>
          <w:sz w:val="20"/>
        </w:rPr>
        <w:t xml:space="preserve">. </w:t>
      </w:r>
      <w:r w:rsidR="00751659">
        <w:rPr>
          <w:rFonts w:ascii="Helvetica" w:hAnsi="Helvetica"/>
          <w:color w:val="000000"/>
          <w:sz w:val="20"/>
        </w:rPr>
        <w:t xml:space="preserve">The </w:t>
      </w:r>
      <w:r w:rsidR="002E20B9">
        <w:rPr>
          <w:rFonts w:ascii="Helvetica" w:hAnsi="Helvetica"/>
          <w:color w:val="000000"/>
          <w:sz w:val="20"/>
        </w:rPr>
        <w:t xml:space="preserve">wider </w:t>
      </w:r>
      <w:r w:rsidR="00B2198F">
        <w:rPr>
          <w:rFonts w:ascii="Helvetica" w:hAnsi="Helvetica"/>
          <w:color w:val="000000"/>
          <w:sz w:val="20"/>
        </w:rPr>
        <w:t>community</w:t>
      </w:r>
      <w:r w:rsidR="00AF6E47">
        <w:rPr>
          <w:rFonts w:ascii="Helvetica" w:hAnsi="Helvetica"/>
          <w:color w:val="000000"/>
          <w:sz w:val="20"/>
        </w:rPr>
        <w:t xml:space="preserve"> was</w:t>
      </w:r>
      <w:r w:rsidR="00751659">
        <w:rPr>
          <w:rFonts w:ascii="Helvetica" w:hAnsi="Helvetica"/>
          <w:color w:val="000000"/>
          <w:sz w:val="20"/>
        </w:rPr>
        <w:t xml:space="preserve"> not involved. </w:t>
      </w:r>
    </w:p>
    <w:p w14:paraId="01CCF167" w14:textId="77777777" w:rsidR="002E20B9" w:rsidRDefault="002E20B9" w:rsidP="00EB4260">
      <w:pPr>
        <w:jc w:val="both"/>
        <w:rPr>
          <w:rFonts w:ascii="Helvetica" w:hAnsi="Helvetica"/>
          <w:color w:val="000000"/>
          <w:sz w:val="20"/>
        </w:rPr>
      </w:pPr>
    </w:p>
    <w:p w14:paraId="70978A6E" w14:textId="769D98AC" w:rsidR="004C7207" w:rsidRDefault="004408EA" w:rsidP="00EB4260">
      <w:pPr>
        <w:jc w:val="both"/>
        <w:rPr>
          <w:rFonts w:ascii="Helvetica" w:hAnsi="Helvetica"/>
          <w:color w:val="000000"/>
          <w:sz w:val="20"/>
        </w:rPr>
      </w:pPr>
      <w:r>
        <w:rPr>
          <w:rFonts w:ascii="Helvetica" w:hAnsi="Helvetica"/>
          <w:color w:val="000000"/>
          <w:sz w:val="20"/>
        </w:rPr>
        <w:t xml:space="preserve">The list of </w:t>
      </w:r>
      <w:r w:rsidR="008759B5">
        <w:rPr>
          <w:rFonts w:ascii="Helvetica" w:hAnsi="Helvetica"/>
          <w:color w:val="000000"/>
          <w:sz w:val="20"/>
        </w:rPr>
        <w:t>shortlisted</w:t>
      </w:r>
      <w:r>
        <w:rPr>
          <w:rFonts w:ascii="Helvetica" w:hAnsi="Helvetica"/>
          <w:color w:val="000000"/>
          <w:sz w:val="20"/>
        </w:rPr>
        <w:t xml:space="preserve"> bidders was </w:t>
      </w:r>
      <w:r w:rsidR="006C04F3">
        <w:rPr>
          <w:rFonts w:ascii="Helvetica" w:hAnsi="Helvetica"/>
          <w:color w:val="000000"/>
          <w:sz w:val="20"/>
        </w:rPr>
        <w:t>published on</w:t>
      </w:r>
      <w:r>
        <w:rPr>
          <w:rFonts w:ascii="Helvetica" w:hAnsi="Helvetica"/>
          <w:color w:val="000000"/>
          <w:sz w:val="20"/>
        </w:rPr>
        <w:t>ly on</w:t>
      </w:r>
      <w:r w:rsidR="006C04F3">
        <w:rPr>
          <w:rFonts w:ascii="Helvetica" w:hAnsi="Helvetica"/>
          <w:color w:val="000000"/>
          <w:sz w:val="20"/>
        </w:rPr>
        <w:t xml:space="preserve"> the CCG’s website</w:t>
      </w:r>
      <w:r>
        <w:rPr>
          <w:rFonts w:ascii="Helvetica" w:hAnsi="Helvetica"/>
          <w:color w:val="000000"/>
          <w:sz w:val="20"/>
        </w:rPr>
        <w:t xml:space="preserve">, not in </w:t>
      </w:r>
      <w:r w:rsidR="008759B5">
        <w:rPr>
          <w:rFonts w:ascii="Helvetica" w:hAnsi="Helvetica"/>
          <w:color w:val="000000"/>
          <w:sz w:val="20"/>
        </w:rPr>
        <w:t>the consultation document</w:t>
      </w:r>
      <w:r>
        <w:rPr>
          <w:rFonts w:ascii="Helvetica" w:hAnsi="Helvetica"/>
          <w:color w:val="000000"/>
          <w:sz w:val="20"/>
        </w:rPr>
        <w:t xml:space="preserve">.They included:  </w:t>
      </w:r>
    </w:p>
    <w:p w14:paraId="7D2771E2" w14:textId="77777777" w:rsidR="004C7207" w:rsidRDefault="004C7207" w:rsidP="00EB4260">
      <w:pPr>
        <w:jc w:val="both"/>
        <w:rPr>
          <w:rFonts w:ascii="Helvetica" w:hAnsi="Helvetica"/>
          <w:color w:val="000000"/>
          <w:sz w:val="20"/>
        </w:rPr>
      </w:pPr>
    </w:p>
    <w:p w14:paraId="1499F573" w14:textId="77777777" w:rsidR="004C7207" w:rsidRDefault="004C7207" w:rsidP="003612EF">
      <w:pPr>
        <w:pStyle w:val="ListParagraph"/>
        <w:numPr>
          <w:ilvl w:val="0"/>
          <w:numId w:val="24"/>
        </w:numPr>
        <w:jc w:val="both"/>
        <w:rPr>
          <w:rFonts w:ascii="Helvetica" w:hAnsi="Helvetica"/>
          <w:color w:val="000000"/>
          <w:sz w:val="20"/>
        </w:rPr>
      </w:pPr>
      <w:r w:rsidRPr="000C227A">
        <w:rPr>
          <w:rFonts w:ascii="Helvetica" w:hAnsi="Helvetica"/>
          <w:color w:val="000000"/>
          <w:sz w:val="20"/>
        </w:rPr>
        <w:t xml:space="preserve">Accord Health </w:t>
      </w:r>
      <w:r>
        <w:rPr>
          <w:rFonts w:ascii="Helvetica" w:hAnsi="Helvetica"/>
          <w:color w:val="000000"/>
          <w:sz w:val="20"/>
        </w:rPr>
        <w:t>(Interserve with Provide, formerly Central Essex Community Services and North Essex Partnership NHS FT as mental health lead)</w:t>
      </w:r>
    </w:p>
    <w:p w14:paraId="7169EB9B" w14:textId="77777777" w:rsidR="004C7207" w:rsidRDefault="004C7207" w:rsidP="003612EF">
      <w:pPr>
        <w:pStyle w:val="ListParagraph"/>
        <w:numPr>
          <w:ilvl w:val="0"/>
          <w:numId w:val="24"/>
        </w:numPr>
        <w:jc w:val="both"/>
        <w:rPr>
          <w:rFonts w:ascii="Helvetica" w:hAnsi="Helvetica"/>
          <w:color w:val="000000"/>
          <w:sz w:val="20"/>
        </w:rPr>
      </w:pPr>
      <w:r>
        <w:rPr>
          <w:rFonts w:ascii="Helvetica" w:hAnsi="Helvetica"/>
          <w:color w:val="000000"/>
          <w:sz w:val="20"/>
        </w:rPr>
        <w:t>Care for Life ( Care UK with Lincolnshire Community Health Services NHS Trust and Norfolk Community Health and Care NHS Trust)</w:t>
      </w:r>
    </w:p>
    <w:p w14:paraId="0780874F" w14:textId="6C1796B0" w:rsidR="004C7207" w:rsidRDefault="004C7207" w:rsidP="003612EF">
      <w:pPr>
        <w:pStyle w:val="ListParagraph"/>
        <w:numPr>
          <w:ilvl w:val="0"/>
          <w:numId w:val="24"/>
        </w:numPr>
        <w:jc w:val="both"/>
        <w:rPr>
          <w:rFonts w:ascii="Helvetica" w:hAnsi="Helvetica"/>
          <w:color w:val="000000"/>
          <w:sz w:val="20"/>
        </w:rPr>
      </w:pPr>
      <w:r>
        <w:rPr>
          <w:rFonts w:ascii="Helvetica" w:hAnsi="Helvetica"/>
          <w:color w:val="000000"/>
          <w:sz w:val="20"/>
        </w:rPr>
        <w:t xml:space="preserve">Uniting Care Partnership ( Cambridgeshire </w:t>
      </w:r>
      <w:r w:rsidR="00D17E4E">
        <w:rPr>
          <w:rFonts w:ascii="Helvetica" w:hAnsi="Helvetica"/>
          <w:color w:val="000000"/>
          <w:sz w:val="20"/>
        </w:rPr>
        <w:t>and Peterborough NHS FT</w:t>
      </w:r>
      <w:r w:rsidR="005526F3">
        <w:rPr>
          <w:rFonts w:ascii="Helvetica" w:hAnsi="Helvetica"/>
          <w:color w:val="000000"/>
          <w:sz w:val="20"/>
        </w:rPr>
        <w:t xml:space="preserve"> </w:t>
      </w:r>
      <w:r>
        <w:rPr>
          <w:rFonts w:ascii="Helvetica" w:hAnsi="Helvetica"/>
          <w:color w:val="000000"/>
          <w:sz w:val="20"/>
        </w:rPr>
        <w:t>with Cambridge University Hospitals NHS FT).</w:t>
      </w:r>
    </w:p>
    <w:p w14:paraId="68D387B0" w14:textId="77777777" w:rsidR="004C7207" w:rsidRDefault="004C7207" w:rsidP="003612EF">
      <w:pPr>
        <w:pStyle w:val="ListParagraph"/>
        <w:numPr>
          <w:ilvl w:val="0"/>
          <w:numId w:val="24"/>
        </w:numPr>
        <w:jc w:val="both"/>
        <w:rPr>
          <w:rFonts w:ascii="Helvetica" w:hAnsi="Helvetica"/>
          <w:color w:val="000000"/>
          <w:sz w:val="20"/>
        </w:rPr>
      </w:pPr>
      <w:r>
        <w:rPr>
          <w:rFonts w:ascii="Helvetica" w:hAnsi="Helvetica"/>
          <w:color w:val="000000"/>
          <w:sz w:val="20"/>
        </w:rPr>
        <w:t>Virgin Care Ltd</w:t>
      </w:r>
    </w:p>
    <w:p w14:paraId="1609484D" w14:textId="77777777" w:rsidR="004C7207" w:rsidRDefault="004C7207" w:rsidP="00EB4260">
      <w:pPr>
        <w:jc w:val="both"/>
        <w:rPr>
          <w:rFonts w:ascii="Helvetica" w:hAnsi="Helvetica"/>
          <w:color w:val="000000"/>
          <w:sz w:val="20"/>
        </w:rPr>
      </w:pPr>
    </w:p>
    <w:p w14:paraId="2094DA56" w14:textId="77777777" w:rsidR="00080DBC" w:rsidRDefault="00080DBC" w:rsidP="00EB4260">
      <w:pPr>
        <w:jc w:val="both"/>
        <w:rPr>
          <w:rFonts w:ascii="Helvetica" w:hAnsi="Helvetica"/>
          <w:color w:val="000000"/>
          <w:sz w:val="20"/>
        </w:rPr>
      </w:pPr>
    </w:p>
    <w:p w14:paraId="3B51C268" w14:textId="7E229694" w:rsidR="000C227A" w:rsidRDefault="0019690A" w:rsidP="00EB4260">
      <w:pPr>
        <w:jc w:val="both"/>
        <w:rPr>
          <w:rFonts w:ascii="Helvetica" w:hAnsi="Helvetica"/>
          <w:color w:val="000000"/>
          <w:sz w:val="20"/>
        </w:rPr>
      </w:pPr>
      <w:r>
        <w:rPr>
          <w:rFonts w:ascii="Helvetica" w:hAnsi="Helvetica"/>
          <w:color w:val="000000"/>
          <w:sz w:val="20"/>
        </w:rPr>
        <w:t xml:space="preserve">According to </w:t>
      </w:r>
      <w:r w:rsidR="00B60B8A">
        <w:rPr>
          <w:rFonts w:ascii="Helvetica" w:hAnsi="Helvetica"/>
          <w:color w:val="000000"/>
          <w:sz w:val="20"/>
        </w:rPr>
        <w:t xml:space="preserve">the </w:t>
      </w:r>
      <w:r>
        <w:rPr>
          <w:rFonts w:ascii="Helvetica" w:hAnsi="Helvetica"/>
          <w:color w:val="000000"/>
          <w:sz w:val="20"/>
        </w:rPr>
        <w:t>Memor</w:t>
      </w:r>
      <w:r w:rsidR="00B60B8A">
        <w:rPr>
          <w:rFonts w:ascii="Helvetica" w:hAnsi="Helvetica"/>
          <w:color w:val="000000"/>
          <w:sz w:val="20"/>
        </w:rPr>
        <w:t>andum of Information</w:t>
      </w:r>
      <w:r>
        <w:rPr>
          <w:rFonts w:ascii="Helvetica" w:hAnsi="Helvetica"/>
          <w:color w:val="000000"/>
          <w:sz w:val="20"/>
        </w:rPr>
        <w:t>, available on the</w:t>
      </w:r>
      <w:r w:rsidR="00B60B8A">
        <w:rPr>
          <w:rFonts w:ascii="Helvetica" w:hAnsi="Helvetica"/>
          <w:color w:val="000000"/>
          <w:sz w:val="20"/>
        </w:rPr>
        <w:t xml:space="preserve"> CCG website alongside other </w:t>
      </w:r>
      <w:r w:rsidR="006C04F3">
        <w:rPr>
          <w:rFonts w:ascii="Helvetica" w:hAnsi="Helvetica"/>
          <w:color w:val="000000"/>
          <w:sz w:val="20"/>
        </w:rPr>
        <w:t>technical documents</w:t>
      </w:r>
      <w:r>
        <w:rPr>
          <w:rFonts w:ascii="Helvetica" w:hAnsi="Helvetica"/>
          <w:color w:val="000000"/>
          <w:sz w:val="20"/>
        </w:rPr>
        <w:t>, t</w:t>
      </w:r>
      <w:r w:rsidR="00F819EF">
        <w:rPr>
          <w:rFonts w:ascii="Helvetica" w:hAnsi="Helvetica"/>
          <w:color w:val="000000"/>
          <w:sz w:val="20"/>
        </w:rPr>
        <w:t xml:space="preserve">he </w:t>
      </w:r>
      <w:r w:rsidR="00B735E2">
        <w:rPr>
          <w:rFonts w:ascii="Helvetica" w:hAnsi="Helvetica"/>
          <w:color w:val="000000"/>
          <w:sz w:val="20"/>
        </w:rPr>
        <w:t xml:space="preserve">preferred </w:t>
      </w:r>
      <w:r w:rsidR="00D91B9E">
        <w:rPr>
          <w:rFonts w:ascii="Helvetica" w:hAnsi="Helvetica"/>
          <w:color w:val="000000"/>
          <w:sz w:val="20"/>
        </w:rPr>
        <w:t xml:space="preserve">bidder </w:t>
      </w:r>
      <w:r w:rsidR="00034778">
        <w:rPr>
          <w:rFonts w:ascii="Helvetica" w:hAnsi="Helvetica"/>
          <w:color w:val="000000"/>
          <w:sz w:val="20"/>
        </w:rPr>
        <w:t xml:space="preserve">or ‘lead provider’ </w:t>
      </w:r>
      <w:r w:rsidR="000977B4">
        <w:rPr>
          <w:rFonts w:ascii="Helvetica" w:hAnsi="Helvetica"/>
          <w:color w:val="000000"/>
          <w:sz w:val="20"/>
        </w:rPr>
        <w:t>will</w:t>
      </w:r>
      <w:r w:rsidR="00D91B9E">
        <w:rPr>
          <w:rFonts w:ascii="Helvetica" w:hAnsi="Helvetica"/>
          <w:color w:val="000000"/>
          <w:sz w:val="20"/>
        </w:rPr>
        <w:t xml:space="preserve"> </w:t>
      </w:r>
      <w:r w:rsidR="00034778">
        <w:rPr>
          <w:rFonts w:ascii="Helvetica" w:hAnsi="Helvetica"/>
          <w:color w:val="000000"/>
          <w:sz w:val="20"/>
        </w:rPr>
        <w:t>be awarded a 5 year contract with the option to extend i</w:t>
      </w:r>
      <w:r w:rsidR="000977B4">
        <w:rPr>
          <w:rFonts w:ascii="Helvetica" w:hAnsi="Helvetica"/>
          <w:color w:val="000000"/>
          <w:sz w:val="20"/>
        </w:rPr>
        <w:t>t for a further 2 years. It will</w:t>
      </w:r>
      <w:r w:rsidR="00034778">
        <w:rPr>
          <w:rFonts w:ascii="Helvetica" w:hAnsi="Helvetica"/>
          <w:color w:val="000000"/>
          <w:sz w:val="20"/>
        </w:rPr>
        <w:t xml:space="preserve"> be </w:t>
      </w:r>
      <w:r w:rsidR="007165F1">
        <w:rPr>
          <w:rFonts w:ascii="Helvetica" w:hAnsi="Helvetica"/>
          <w:color w:val="000000"/>
          <w:sz w:val="20"/>
        </w:rPr>
        <w:t xml:space="preserve">responsible for </w:t>
      </w:r>
      <w:r w:rsidR="00FD5852">
        <w:rPr>
          <w:rFonts w:ascii="Helvetica" w:hAnsi="Helvetica"/>
          <w:color w:val="000000"/>
          <w:sz w:val="20"/>
        </w:rPr>
        <w:t xml:space="preserve">planning and </w:t>
      </w:r>
      <w:r w:rsidR="002B0839">
        <w:rPr>
          <w:rFonts w:ascii="Helvetica" w:hAnsi="Helvetica"/>
          <w:color w:val="000000"/>
          <w:sz w:val="20"/>
        </w:rPr>
        <w:t>providing</w:t>
      </w:r>
      <w:r w:rsidR="000C227A">
        <w:rPr>
          <w:rFonts w:ascii="Helvetica" w:hAnsi="Helvetica"/>
          <w:color w:val="000000"/>
          <w:sz w:val="20"/>
        </w:rPr>
        <w:t xml:space="preserve"> community services</w:t>
      </w:r>
      <w:r w:rsidR="00C90E7E">
        <w:rPr>
          <w:rFonts w:ascii="Helvetica" w:hAnsi="Helvetica"/>
          <w:color w:val="000000"/>
          <w:sz w:val="20"/>
        </w:rPr>
        <w:t xml:space="preserve"> for adults and older adults</w:t>
      </w:r>
      <w:r w:rsidR="000977B4">
        <w:rPr>
          <w:rFonts w:ascii="Helvetica" w:hAnsi="Helvetica"/>
          <w:color w:val="000000"/>
          <w:sz w:val="20"/>
        </w:rPr>
        <w:t xml:space="preserve"> and for </w:t>
      </w:r>
      <w:r w:rsidR="00EB3920">
        <w:rPr>
          <w:rFonts w:ascii="Helvetica" w:hAnsi="Helvetica"/>
          <w:color w:val="000000"/>
          <w:sz w:val="20"/>
        </w:rPr>
        <w:t>hold</w:t>
      </w:r>
      <w:r w:rsidR="000977B4">
        <w:rPr>
          <w:rFonts w:ascii="Helvetica" w:hAnsi="Helvetica"/>
          <w:color w:val="000000"/>
          <w:sz w:val="20"/>
        </w:rPr>
        <w:t>ing</w:t>
      </w:r>
      <w:r w:rsidR="00EB3920">
        <w:rPr>
          <w:rFonts w:ascii="Helvetica" w:hAnsi="Helvetica"/>
          <w:color w:val="000000"/>
          <w:sz w:val="20"/>
        </w:rPr>
        <w:t xml:space="preserve"> the </w:t>
      </w:r>
      <w:r w:rsidR="002B0839">
        <w:rPr>
          <w:rFonts w:ascii="Helvetica" w:hAnsi="Helvetica"/>
          <w:color w:val="000000"/>
          <w:sz w:val="20"/>
        </w:rPr>
        <w:t xml:space="preserve">budget </w:t>
      </w:r>
      <w:r w:rsidR="00EB3920">
        <w:rPr>
          <w:rFonts w:ascii="Helvetica" w:hAnsi="Helvetica"/>
          <w:color w:val="000000"/>
          <w:sz w:val="20"/>
        </w:rPr>
        <w:t xml:space="preserve">for </w:t>
      </w:r>
      <w:r w:rsidR="00FD5852">
        <w:rPr>
          <w:rFonts w:ascii="Helvetica" w:hAnsi="Helvetica"/>
          <w:color w:val="000000"/>
          <w:sz w:val="20"/>
        </w:rPr>
        <w:t xml:space="preserve">buying </w:t>
      </w:r>
      <w:r w:rsidR="00EB3920">
        <w:rPr>
          <w:rFonts w:ascii="Helvetica" w:hAnsi="Helvetica"/>
          <w:color w:val="000000"/>
          <w:sz w:val="20"/>
        </w:rPr>
        <w:t xml:space="preserve">unplanned hospital services </w:t>
      </w:r>
      <w:r w:rsidR="002E20B9">
        <w:rPr>
          <w:rFonts w:ascii="Helvetica" w:hAnsi="Helvetica"/>
          <w:color w:val="000000"/>
          <w:sz w:val="20"/>
        </w:rPr>
        <w:t xml:space="preserve">and </w:t>
      </w:r>
      <w:r w:rsidR="000C227A">
        <w:rPr>
          <w:rFonts w:ascii="Helvetica" w:hAnsi="Helvetica"/>
          <w:color w:val="000000"/>
          <w:sz w:val="20"/>
        </w:rPr>
        <w:t>mental health services</w:t>
      </w:r>
      <w:r w:rsidR="00EB3920">
        <w:rPr>
          <w:rFonts w:ascii="Helvetica" w:hAnsi="Helvetica"/>
          <w:color w:val="000000"/>
          <w:sz w:val="20"/>
        </w:rPr>
        <w:t xml:space="preserve"> </w:t>
      </w:r>
      <w:r w:rsidR="002E20B9">
        <w:rPr>
          <w:rFonts w:ascii="Helvetica" w:hAnsi="Helvetica"/>
          <w:color w:val="000000"/>
          <w:sz w:val="20"/>
        </w:rPr>
        <w:t xml:space="preserve">for older adults </w:t>
      </w:r>
      <w:r w:rsidR="00EB3920">
        <w:rPr>
          <w:rFonts w:ascii="Helvetica" w:hAnsi="Helvetica"/>
          <w:color w:val="000000"/>
          <w:sz w:val="20"/>
        </w:rPr>
        <w:t xml:space="preserve">and </w:t>
      </w:r>
      <w:r w:rsidR="00034778">
        <w:rPr>
          <w:rFonts w:ascii="Helvetica" w:hAnsi="Helvetica"/>
          <w:color w:val="000000"/>
          <w:sz w:val="20"/>
        </w:rPr>
        <w:t>palliative care</w:t>
      </w:r>
      <w:r w:rsidR="000977B4">
        <w:rPr>
          <w:rFonts w:ascii="Helvetica" w:hAnsi="Helvetica"/>
          <w:color w:val="000000"/>
          <w:sz w:val="20"/>
        </w:rPr>
        <w:t>. It will</w:t>
      </w:r>
      <w:r w:rsidR="00EB3920">
        <w:rPr>
          <w:rFonts w:ascii="Helvetica" w:hAnsi="Helvetica"/>
          <w:color w:val="000000"/>
          <w:sz w:val="20"/>
        </w:rPr>
        <w:t xml:space="preserve"> </w:t>
      </w:r>
      <w:r w:rsidR="00034778">
        <w:rPr>
          <w:rFonts w:ascii="Helvetica" w:hAnsi="Helvetica"/>
          <w:color w:val="000000"/>
          <w:sz w:val="20"/>
        </w:rPr>
        <w:t xml:space="preserve">be responsible </w:t>
      </w:r>
      <w:r w:rsidR="00607734">
        <w:rPr>
          <w:rFonts w:ascii="Helvetica" w:hAnsi="Helvetica"/>
          <w:color w:val="000000"/>
          <w:sz w:val="20"/>
        </w:rPr>
        <w:t xml:space="preserve">for </w:t>
      </w:r>
      <w:r w:rsidR="007165F1">
        <w:rPr>
          <w:rFonts w:ascii="Helvetica" w:hAnsi="Helvetica"/>
          <w:color w:val="000000"/>
          <w:sz w:val="20"/>
        </w:rPr>
        <w:t>20,000 staff</w:t>
      </w:r>
      <w:r w:rsidR="00D91010">
        <w:rPr>
          <w:rFonts w:ascii="Helvetica" w:hAnsi="Helvetica"/>
          <w:color w:val="000000"/>
          <w:sz w:val="20"/>
        </w:rPr>
        <w:t xml:space="preserve"> </w:t>
      </w:r>
      <w:r w:rsidR="009A6871">
        <w:rPr>
          <w:rFonts w:ascii="Helvetica" w:hAnsi="Helvetica"/>
          <w:color w:val="000000"/>
          <w:sz w:val="20"/>
        </w:rPr>
        <w:t>transfer</w:t>
      </w:r>
      <w:r w:rsidR="008E5A22">
        <w:rPr>
          <w:rFonts w:ascii="Helvetica" w:hAnsi="Helvetica"/>
          <w:color w:val="000000"/>
          <w:sz w:val="20"/>
        </w:rPr>
        <w:t>r</w:t>
      </w:r>
      <w:r w:rsidR="00607734">
        <w:rPr>
          <w:rFonts w:ascii="Helvetica" w:hAnsi="Helvetica"/>
          <w:color w:val="000000"/>
          <w:sz w:val="20"/>
        </w:rPr>
        <w:t xml:space="preserve">ed </w:t>
      </w:r>
      <w:r w:rsidR="00D91010">
        <w:rPr>
          <w:rFonts w:ascii="Helvetica" w:hAnsi="Helvetica"/>
          <w:color w:val="000000"/>
          <w:sz w:val="20"/>
        </w:rPr>
        <w:t>from Cambrid</w:t>
      </w:r>
      <w:r w:rsidR="00C825C2">
        <w:rPr>
          <w:rFonts w:ascii="Helvetica" w:hAnsi="Helvetica"/>
          <w:color w:val="000000"/>
          <w:sz w:val="20"/>
        </w:rPr>
        <w:t>geshire Community Services NHS T</w:t>
      </w:r>
      <w:r w:rsidR="00D91010">
        <w:rPr>
          <w:rFonts w:ascii="Helvetica" w:hAnsi="Helvetica"/>
          <w:color w:val="000000"/>
          <w:sz w:val="20"/>
        </w:rPr>
        <w:t>rust</w:t>
      </w:r>
      <w:r w:rsidR="00EB3920">
        <w:rPr>
          <w:rFonts w:ascii="Helvetica" w:hAnsi="Helvetica"/>
          <w:color w:val="000000"/>
          <w:sz w:val="20"/>
        </w:rPr>
        <w:t xml:space="preserve"> </w:t>
      </w:r>
      <w:r w:rsidR="00E71CEF">
        <w:rPr>
          <w:rFonts w:ascii="Helvetica" w:hAnsi="Helvetica"/>
          <w:color w:val="000000"/>
          <w:sz w:val="20"/>
        </w:rPr>
        <w:t xml:space="preserve">(CCS) </w:t>
      </w:r>
      <w:r w:rsidR="00EB3920">
        <w:rPr>
          <w:rFonts w:ascii="Helvetica" w:hAnsi="Helvetica"/>
          <w:color w:val="000000"/>
          <w:sz w:val="20"/>
        </w:rPr>
        <w:t>which</w:t>
      </w:r>
      <w:r w:rsidR="004C7207">
        <w:rPr>
          <w:rFonts w:ascii="Helvetica" w:hAnsi="Helvetica"/>
          <w:color w:val="000000"/>
          <w:sz w:val="20"/>
        </w:rPr>
        <w:t xml:space="preserve"> </w:t>
      </w:r>
      <w:r w:rsidR="002B0839">
        <w:rPr>
          <w:rFonts w:ascii="Helvetica" w:hAnsi="Helvetica"/>
          <w:color w:val="000000"/>
          <w:sz w:val="20"/>
        </w:rPr>
        <w:t xml:space="preserve">may </w:t>
      </w:r>
      <w:r w:rsidR="004C7207">
        <w:rPr>
          <w:rFonts w:ascii="Helvetica" w:hAnsi="Helvetica"/>
          <w:color w:val="000000"/>
          <w:sz w:val="20"/>
        </w:rPr>
        <w:t xml:space="preserve">be </w:t>
      </w:r>
      <w:r w:rsidR="00421B5B">
        <w:rPr>
          <w:rFonts w:ascii="Helvetica" w:hAnsi="Helvetica"/>
          <w:color w:val="000000"/>
          <w:sz w:val="20"/>
        </w:rPr>
        <w:t>dissolved</w:t>
      </w:r>
      <w:r w:rsidR="00D87F05">
        <w:rPr>
          <w:rFonts w:ascii="Helvetica" w:hAnsi="Helvetica"/>
          <w:color w:val="000000"/>
          <w:sz w:val="20"/>
        </w:rPr>
        <w:t>.</w:t>
      </w:r>
      <w:r w:rsidR="00D87F05">
        <w:rPr>
          <w:rStyle w:val="FootnoteReference"/>
          <w:rFonts w:ascii="Helvetica" w:hAnsi="Helvetica"/>
          <w:color w:val="000000"/>
          <w:sz w:val="20"/>
        </w:rPr>
        <w:footnoteReference w:id="5"/>
      </w:r>
      <w:r w:rsidR="00D87F05">
        <w:rPr>
          <w:rFonts w:ascii="Helvetica" w:hAnsi="Helvetica"/>
          <w:color w:val="000000"/>
          <w:sz w:val="20"/>
        </w:rPr>
        <w:t xml:space="preserve"> </w:t>
      </w:r>
      <w:r w:rsidR="00034778">
        <w:rPr>
          <w:rFonts w:ascii="Helvetica" w:hAnsi="Helvetica"/>
          <w:color w:val="000000"/>
          <w:sz w:val="20"/>
        </w:rPr>
        <w:t xml:space="preserve">The CCS </w:t>
      </w:r>
      <w:r w:rsidR="00607734">
        <w:rPr>
          <w:rFonts w:ascii="Helvetica" w:hAnsi="Helvetica"/>
          <w:color w:val="000000"/>
          <w:sz w:val="20"/>
        </w:rPr>
        <w:t xml:space="preserve">currently </w:t>
      </w:r>
      <w:r w:rsidR="00034778">
        <w:rPr>
          <w:rFonts w:ascii="Helvetica" w:hAnsi="Helvetica"/>
          <w:color w:val="000000"/>
          <w:sz w:val="20"/>
        </w:rPr>
        <w:t>delivers services from 50 properties, including 5 community hospitals</w:t>
      </w:r>
      <w:r w:rsidR="00FE4A20">
        <w:rPr>
          <w:rFonts w:ascii="Helvetica" w:hAnsi="Helvetica"/>
          <w:color w:val="000000"/>
          <w:sz w:val="20"/>
        </w:rPr>
        <w:t>,</w:t>
      </w:r>
      <w:r w:rsidR="00034778">
        <w:rPr>
          <w:rFonts w:ascii="Helvetica" w:hAnsi="Helvetica"/>
          <w:color w:val="000000"/>
          <w:sz w:val="20"/>
        </w:rPr>
        <w:t xml:space="preserve"> </w:t>
      </w:r>
      <w:r w:rsidR="00FE4A20">
        <w:rPr>
          <w:rFonts w:ascii="Helvetica" w:hAnsi="Helvetica"/>
          <w:color w:val="000000"/>
          <w:sz w:val="20"/>
        </w:rPr>
        <w:t xml:space="preserve">with </w:t>
      </w:r>
      <w:r w:rsidR="00034778">
        <w:rPr>
          <w:rFonts w:ascii="Helvetica" w:hAnsi="Helvetica"/>
          <w:color w:val="000000"/>
          <w:sz w:val="20"/>
        </w:rPr>
        <w:t xml:space="preserve">a total of 102 beds. The MoI states </w:t>
      </w:r>
      <w:r w:rsidR="00607734">
        <w:rPr>
          <w:rFonts w:ascii="Helvetica" w:hAnsi="Helvetica"/>
          <w:color w:val="000000"/>
          <w:sz w:val="20"/>
        </w:rPr>
        <w:t xml:space="preserve">that bidders will not be compelled to continue to use the buildings. </w:t>
      </w:r>
      <w:r w:rsidR="00034778">
        <w:rPr>
          <w:rFonts w:ascii="Helvetica" w:hAnsi="Helvetica"/>
          <w:color w:val="000000"/>
          <w:sz w:val="20"/>
        </w:rPr>
        <w:t xml:space="preserve"> </w:t>
      </w:r>
    </w:p>
    <w:p w14:paraId="0FF7B4F6" w14:textId="77777777" w:rsidR="007063D1" w:rsidRDefault="007063D1" w:rsidP="00EB4260">
      <w:pPr>
        <w:jc w:val="both"/>
        <w:rPr>
          <w:rFonts w:ascii="Helvetica" w:hAnsi="Helvetica"/>
          <w:color w:val="000000"/>
          <w:sz w:val="20"/>
        </w:rPr>
      </w:pPr>
    </w:p>
    <w:p w14:paraId="1CC4CC23" w14:textId="2CFC208F" w:rsidR="00FE4A20" w:rsidRDefault="00C12C73" w:rsidP="00EB4260">
      <w:pPr>
        <w:jc w:val="both"/>
        <w:rPr>
          <w:rFonts w:ascii="Helvetica" w:hAnsi="Helvetica"/>
          <w:b/>
          <w:color w:val="000000"/>
          <w:sz w:val="20"/>
        </w:rPr>
      </w:pPr>
      <w:r w:rsidRPr="00F52CDD">
        <w:rPr>
          <w:rFonts w:ascii="Helvetica" w:hAnsi="Helvetica"/>
          <w:b/>
          <w:color w:val="000000"/>
          <w:sz w:val="20"/>
        </w:rPr>
        <w:t xml:space="preserve">The consultation document </w:t>
      </w:r>
    </w:p>
    <w:p w14:paraId="5F79D44E" w14:textId="77777777" w:rsidR="003C1A29" w:rsidRPr="00FE4A20" w:rsidRDefault="003C1A29" w:rsidP="00EB4260">
      <w:pPr>
        <w:jc w:val="both"/>
        <w:rPr>
          <w:rFonts w:ascii="Helvetica" w:hAnsi="Helvetica"/>
          <w:b/>
          <w:color w:val="000000"/>
          <w:sz w:val="20"/>
        </w:rPr>
      </w:pPr>
    </w:p>
    <w:p w14:paraId="24A34E0A" w14:textId="0807798B" w:rsidR="00915C7B" w:rsidRDefault="00A04A23" w:rsidP="00EB4260">
      <w:pPr>
        <w:jc w:val="both"/>
        <w:rPr>
          <w:rFonts w:ascii="Helvetica" w:hAnsi="Helvetica"/>
          <w:color w:val="000000"/>
          <w:sz w:val="20"/>
        </w:rPr>
      </w:pPr>
      <w:r>
        <w:rPr>
          <w:rFonts w:ascii="Helvetica" w:hAnsi="Helvetica"/>
          <w:color w:val="000000"/>
          <w:sz w:val="20"/>
        </w:rPr>
        <w:t>In the consultation document, t</w:t>
      </w:r>
      <w:r w:rsidR="009A6871">
        <w:rPr>
          <w:rFonts w:ascii="Helvetica" w:hAnsi="Helvetica"/>
          <w:color w:val="000000"/>
          <w:sz w:val="20"/>
        </w:rPr>
        <w:t>he CCG</w:t>
      </w:r>
      <w:r w:rsidR="00D87F05">
        <w:rPr>
          <w:rFonts w:ascii="Helvetica" w:hAnsi="Helvetica"/>
          <w:color w:val="000000"/>
          <w:sz w:val="20"/>
        </w:rPr>
        <w:t xml:space="preserve">’s </w:t>
      </w:r>
      <w:r w:rsidR="009A6871">
        <w:rPr>
          <w:rFonts w:ascii="Helvetica" w:hAnsi="Helvetica"/>
          <w:color w:val="000000"/>
          <w:sz w:val="20"/>
        </w:rPr>
        <w:t xml:space="preserve"> </w:t>
      </w:r>
      <w:r w:rsidR="00D87F05">
        <w:rPr>
          <w:rFonts w:ascii="Helvetica" w:hAnsi="Helvetica"/>
          <w:color w:val="000000"/>
          <w:sz w:val="20"/>
        </w:rPr>
        <w:t>stated</w:t>
      </w:r>
      <w:r w:rsidR="00070EEE">
        <w:rPr>
          <w:rFonts w:ascii="Helvetica" w:hAnsi="Helvetica"/>
          <w:color w:val="000000"/>
          <w:sz w:val="20"/>
        </w:rPr>
        <w:t xml:space="preserve"> its ‘</w:t>
      </w:r>
      <w:r w:rsidR="00D87F05">
        <w:rPr>
          <w:rFonts w:ascii="Helvetica" w:hAnsi="Helvetica"/>
          <w:color w:val="000000"/>
          <w:sz w:val="20"/>
        </w:rPr>
        <w:t>vision</w:t>
      </w:r>
      <w:r w:rsidR="00070EEE">
        <w:rPr>
          <w:rFonts w:ascii="Helvetica" w:hAnsi="Helvetica"/>
          <w:color w:val="000000"/>
          <w:sz w:val="20"/>
        </w:rPr>
        <w:t>’</w:t>
      </w:r>
      <w:r w:rsidR="00D87F05">
        <w:rPr>
          <w:rFonts w:ascii="Helvetica" w:hAnsi="Helvetica"/>
          <w:color w:val="000000"/>
          <w:sz w:val="20"/>
        </w:rPr>
        <w:t xml:space="preserve"> was </w:t>
      </w:r>
      <w:r w:rsidR="009A6871">
        <w:rPr>
          <w:rFonts w:ascii="Helvetica" w:hAnsi="Helvetica"/>
          <w:color w:val="000000"/>
          <w:sz w:val="20"/>
        </w:rPr>
        <w:t xml:space="preserve">for </w:t>
      </w:r>
      <w:r>
        <w:rPr>
          <w:rFonts w:ascii="Helvetica" w:hAnsi="Helvetica"/>
          <w:color w:val="000000"/>
          <w:sz w:val="20"/>
        </w:rPr>
        <w:t>‘</w:t>
      </w:r>
      <w:r w:rsidR="00915C7B">
        <w:rPr>
          <w:rFonts w:ascii="Helvetica" w:hAnsi="Helvetica"/>
          <w:color w:val="000000"/>
          <w:sz w:val="20"/>
        </w:rPr>
        <w:t xml:space="preserve">older people’s health care and adult community services </w:t>
      </w:r>
      <w:r>
        <w:rPr>
          <w:rFonts w:ascii="Helvetica" w:hAnsi="Helvetica"/>
          <w:color w:val="000000"/>
          <w:sz w:val="20"/>
        </w:rPr>
        <w:t xml:space="preserve">to be </w:t>
      </w:r>
      <w:r w:rsidR="00915C7B">
        <w:rPr>
          <w:rFonts w:ascii="Helvetica" w:hAnsi="Helvetica"/>
          <w:color w:val="000000"/>
          <w:sz w:val="20"/>
        </w:rPr>
        <w:t>better organised around the</w:t>
      </w:r>
      <w:r w:rsidR="00D87F05">
        <w:rPr>
          <w:rFonts w:ascii="Helvetica" w:hAnsi="Helvetica"/>
          <w:color w:val="000000"/>
          <w:sz w:val="20"/>
        </w:rPr>
        <w:t xml:space="preserve"> needs of patients’. It wanted</w:t>
      </w:r>
      <w:r>
        <w:rPr>
          <w:rFonts w:ascii="Helvetica" w:hAnsi="Helvetica"/>
          <w:color w:val="000000"/>
          <w:sz w:val="20"/>
        </w:rPr>
        <w:t xml:space="preserve"> to see: </w:t>
      </w:r>
    </w:p>
    <w:p w14:paraId="4A3454E6" w14:textId="77777777" w:rsidR="00D04362" w:rsidRDefault="00D04362" w:rsidP="00EB4260">
      <w:pPr>
        <w:jc w:val="both"/>
        <w:rPr>
          <w:rFonts w:ascii="Helvetica" w:hAnsi="Helvetica"/>
          <w:color w:val="000000"/>
          <w:sz w:val="20"/>
        </w:rPr>
      </w:pPr>
    </w:p>
    <w:p w14:paraId="73BE93C8" w14:textId="77777777" w:rsidR="00915C7B" w:rsidRDefault="00915C7B" w:rsidP="003612EF">
      <w:pPr>
        <w:pStyle w:val="ListParagraph"/>
        <w:numPr>
          <w:ilvl w:val="0"/>
          <w:numId w:val="25"/>
        </w:numPr>
        <w:jc w:val="both"/>
        <w:rPr>
          <w:rFonts w:ascii="Helvetica" w:hAnsi="Helvetica"/>
          <w:color w:val="000000"/>
          <w:sz w:val="20"/>
        </w:rPr>
      </w:pPr>
      <w:r>
        <w:rPr>
          <w:rFonts w:ascii="Helvetica" w:hAnsi="Helvetica"/>
          <w:color w:val="000000"/>
          <w:sz w:val="20"/>
        </w:rPr>
        <w:t>More joined up care</w:t>
      </w:r>
    </w:p>
    <w:p w14:paraId="4BF454CF" w14:textId="48193B2D" w:rsidR="00F37A3F" w:rsidRDefault="00F37A3F" w:rsidP="003612EF">
      <w:pPr>
        <w:pStyle w:val="ListParagraph"/>
        <w:numPr>
          <w:ilvl w:val="0"/>
          <w:numId w:val="25"/>
        </w:numPr>
        <w:jc w:val="both"/>
        <w:rPr>
          <w:rFonts w:ascii="Helvetica" w:hAnsi="Helvetica"/>
          <w:color w:val="000000"/>
          <w:sz w:val="20"/>
        </w:rPr>
      </w:pPr>
      <w:r>
        <w:rPr>
          <w:rFonts w:ascii="Helvetica" w:hAnsi="Helvetica"/>
          <w:color w:val="000000"/>
          <w:sz w:val="20"/>
        </w:rPr>
        <w:t>Better planning and communication between patients, carers and professionals</w:t>
      </w:r>
    </w:p>
    <w:p w14:paraId="7E9446EC" w14:textId="1096CF7F" w:rsidR="00F37A3F" w:rsidRDefault="00F37A3F" w:rsidP="003612EF">
      <w:pPr>
        <w:pStyle w:val="ListParagraph"/>
        <w:numPr>
          <w:ilvl w:val="0"/>
          <w:numId w:val="25"/>
        </w:numPr>
        <w:jc w:val="both"/>
        <w:rPr>
          <w:rFonts w:ascii="Helvetica" w:hAnsi="Helvetica"/>
          <w:color w:val="000000"/>
          <w:sz w:val="20"/>
        </w:rPr>
      </w:pPr>
      <w:r>
        <w:rPr>
          <w:rFonts w:ascii="Helvetica" w:hAnsi="Helvetica"/>
          <w:color w:val="000000"/>
          <w:sz w:val="20"/>
        </w:rPr>
        <w:t>More p</w:t>
      </w:r>
      <w:r w:rsidR="009A6871">
        <w:rPr>
          <w:rFonts w:ascii="Helvetica" w:hAnsi="Helvetica"/>
          <w:color w:val="000000"/>
          <w:sz w:val="20"/>
        </w:rPr>
        <w:t>atients to be supported to remai</w:t>
      </w:r>
      <w:r>
        <w:rPr>
          <w:rFonts w:ascii="Helvetica" w:hAnsi="Helvetica"/>
          <w:color w:val="000000"/>
          <w:sz w:val="20"/>
        </w:rPr>
        <w:t>n independent</w:t>
      </w:r>
    </w:p>
    <w:p w14:paraId="478C5081" w14:textId="0BD82872" w:rsidR="00915C7B" w:rsidRDefault="00F37A3F" w:rsidP="003612EF">
      <w:pPr>
        <w:pStyle w:val="ListParagraph"/>
        <w:numPr>
          <w:ilvl w:val="0"/>
          <w:numId w:val="25"/>
        </w:numPr>
        <w:jc w:val="both"/>
        <w:rPr>
          <w:rFonts w:ascii="Helvetica" w:hAnsi="Helvetica"/>
          <w:color w:val="000000"/>
          <w:sz w:val="20"/>
        </w:rPr>
      </w:pPr>
      <w:r>
        <w:rPr>
          <w:rFonts w:ascii="Helvetica" w:hAnsi="Helvetica"/>
          <w:color w:val="000000"/>
          <w:sz w:val="20"/>
        </w:rPr>
        <w:t>F</w:t>
      </w:r>
      <w:r w:rsidR="00915C7B">
        <w:rPr>
          <w:rFonts w:ascii="Helvetica" w:hAnsi="Helvetica"/>
          <w:color w:val="000000"/>
          <w:sz w:val="20"/>
        </w:rPr>
        <w:t>ewer</w:t>
      </w:r>
      <w:r w:rsidR="00915C7B" w:rsidRPr="00915C7B">
        <w:rPr>
          <w:rFonts w:ascii="Helvetica" w:hAnsi="Helvetica"/>
          <w:color w:val="000000"/>
          <w:sz w:val="20"/>
        </w:rPr>
        <w:t xml:space="preserve"> emergency hospital admissions and long stays in hospital</w:t>
      </w:r>
    </w:p>
    <w:p w14:paraId="0C07F7D5" w14:textId="77777777" w:rsidR="00BB3626" w:rsidRDefault="00BB3626" w:rsidP="00EB4260">
      <w:pPr>
        <w:pStyle w:val="ListParagraph"/>
        <w:ind w:left="780"/>
        <w:jc w:val="both"/>
        <w:rPr>
          <w:rFonts w:ascii="Helvetica" w:hAnsi="Helvetica"/>
          <w:color w:val="000000"/>
          <w:sz w:val="20"/>
        </w:rPr>
      </w:pPr>
    </w:p>
    <w:p w14:paraId="35CB1C38" w14:textId="2218EB52" w:rsidR="003C1A29" w:rsidRDefault="00D87F05" w:rsidP="00EB4260">
      <w:pPr>
        <w:pStyle w:val="ListParagraph"/>
        <w:ind w:left="0"/>
        <w:jc w:val="both"/>
        <w:rPr>
          <w:rFonts w:ascii="Helvetica" w:hAnsi="Helvetica"/>
          <w:color w:val="000000"/>
          <w:sz w:val="20"/>
        </w:rPr>
      </w:pPr>
      <w:r>
        <w:rPr>
          <w:rFonts w:ascii="Helvetica" w:hAnsi="Helvetica"/>
          <w:color w:val="000000"/>
          <w:sz w:val="20"/>
        </w:rPr>
        <w:t>The public we</w:t>
      </w:r>
      <w:r w:rsidR="00264971">
        <w:rPr>
          <w:rFonts w:ascii="Helvetica" w:hAnsi="Helvetica"/>
          <w:color w:val="000000"/>
          <w:sz w:val="20"/>
        </w:rPr>
        <w:t xml:space="preserve">re invited to </w:t>
      </w:r>
      <w:r w:rsidR="00D04362">
        <w:rPr>
          <w:rFonts w:ascii="Helvetica" w:hAnsi="Helvetica"/>
          <w:color w:val="000000"/>
          <w:sz w:val="20"/>
        </w:rPr>
        <w:t xml:space="preserve">give their views by </w:t>
      </w:r>
      <w:r w:rsidR="006C04F3">
        <w:rPr>
          <w:rFonts w:ascii="Helvetica" w:hAnsi="Helvetica"/>
          <w:color w:val="000000"/>
          <w:sz w:val="20"/>
        </w:rPr>
        <w:t xml:space="preserve">ticking boxes </w:t>
      </w:r>
      <w:r w:rsidR="00D04362">
        <w:rPr>
          <w:rFonts w:ascii="Helvetica" w:hAnsi="Helvetica"/>
          <w:color w:val="000000"/>
          <w:sz w:val="20"/>
        </w:rPr>
        <w:t xml:space="preserve">in a questionnaire </w:t>
      </w:r>
      <w:r w:rsidR="00DE4ADC">
        <w:rPr>
          <w:rFonts w:ascii="Helvetica" w:hAnsi="Helvetica"/>
          <w:color w:val="000000"/>
          <w:sz w:val="20"/>
        </w:rPr>
        <w:t xml:space="preserve">drawn up </w:t>
      </w:r>
      <w:r w:rsidR="00264971">
        <w:rPr>
          <w:rFonts w:ascii="Helvetica" w:hAnsi="Helvetica"/>
          <w:color w:val="000000"/>
          <w:sz w:val="20"/>
        </w:rPr>
        <w:t xml:space="preserve">by </w:t>
      </w:r>
      <w:r w:rsidR="009A6871">
        <w:rPr>
          <w:rFonts w:ascii="Helvetica" w:hAnsi="Helvetica"/>
          <w:color w:val="000000"/>
          <w:sz w:val="20"/>
        </w:rPr>
        <w:t>a</w:t>
      </w:r>
      <w:r w:rsidR="00264971">
        <w:rPr>
          <w:rFonts w:ascii="Helvetica" w:hAnsi="Helvetica"/>
          <w:color w:val="000000"/>
          <w:sz w:val="20"/>
        </w:rPr>
        <w:t xml:space="preserve"> market research firm</w:t>
      </w:r>
      <w:r w:rsidR="0068531E">
        <w:rPr>
          <w:rFonts w:ascii="Helvetica" w:hAnsi="Helvetica"/>
          <w:color w:val="000000"/>
          <w:sz w:val="20"/>
        </w:rPr>
        <w:t>, mruk research</w:t>
      </w:r>
      <w:r w:rsidR="008C1083">
        <w:rPr>
          <w:rFonts w:ascii="Helvetica" w:hAnsi="Helvetica"/>
          <w:color w:val="000000"/>
          <w:sz w:val="20"/>
        </w:rPr>
        <w:t xml:space="preserve"> which w</w:t>
      </w:r>
      <w:r w:rsidR="00515A50">
        <w:rPr>
          <w:rFonts w:ascii="Helvetica" w:hAnsi="Helvetica"/>
          <w:color w:val="000000"/>
          <w:sz w:val="20"/>
        </w:rPr>
        <w:t xml:space="preserve">as also </w:t>
      </w:r>
      <w:r w:rsidR="008C1083">
        <w:rPr>
          <w:rFonts w:ascii="Helvetica" w:hAnsi="Helvetica"/>
          <w:color w:val="000000"/>
          <w:sz w:val="20"/>
        </w:rPr>
        <w:t>responsible for analysing</w:t>
      </w:r>
      <w:r w:rsidR="00264971">
        <w:rPr>
          <w:rFonts w:ascii="Helvetica" w:hAnsi="Helvetica"/>
          <w:color w:val="000000"/>
          <w:sz w:val="20"/>
        </w:rPr>
        <w:t xml:space="preserve">  the responses. </w:t>
      </w:r>
      <w:r w:rsidR="004E6679">
        <w:rPr>
          <w:rFonts w:ascii="Helvetica" w:hAnsi="Helvetica"/>
          <w:color w:val="000000"/>
          <w:sz w:val="20"/>
        </w:rPr>
        <w:t xml:space="preserve"> </w:t>
      </w:r>
      <w:r w:rsidR="00D04362">
        <w:rPr>
          <w:rFonts w:ascii="Helvetica" w:hAnsi="Helvetica"/>
          <w:color w:val="000000"/>
          <w:sz w:val="20"/>
        </w:rPr>
        <w:t>For</w:t>
      </w:r>
      <w:r w:rsidR="009A6871">
        <w:rPr>
          <w:rFonts w:ascii="Helvetica" w:hAnsi="Helvetica"/>
          <w:color w:val="000000"/>
          <w:sz w:val="20"/>
        </w:rPr>
        <w:t xml:space="preserve"> e</w:t>
      </w:r>
      <w:r>
        <w:rPr>
          <w:rFonts w:ascii="Helvetica" w:hAnsi="Helvetica"/>
          <w:color w:val="000000"/>
          <w:sz w:val="20"/>
        </w:rPr>
        <w:t>xample, residents we</w:t>
      </w:r>
      <w:r w:rsidR="009A6871">
        <w:rPr>
          <w:rFonts w:ascii="Helvetica" w:hAnsi="Helvetica"/>
          <w:color w:val="000000"/>
          <w:sz w:val="20"/>
        </w:rPr>
        <w:t xml:space="preserve">re asked </w:t>
      </w:r>
      <w:r>
        <w:rPr>
          <w:rFonts w:ascii="Helvetica" w:hAnsi="Helvetica"/>
          <w:color w:val="000000"/>
          <w:sz w:val="20"/>
        </w:rPr>
        <w:t>to say to what extent they thought</w:t>
      </w:r>
      <w:r w:rsidR="009A6871">
        <w:rPr>
          <w:rFonts w:ascii="Helvetica" w:hAnsi="Helvetica"/>
          <w:color w:val="000000"/>
          <w:sz w:val="20"/>
        </w:rPr>
        <w:t xml:space="preserve"> the CCG’s </w:t>
      </w:r>
      <w:r w:rsidR="00541B63">
        <w:rPr>
          <w:rFonts w:ascii="Helvetica" w:hAnsi="Helvetica"/>
          <w:color w:val="000000"/>
          <w:sz w:val="20"/>
        </w:rPr>
        <w:t>‘</w:t>
      </w:r>
      <w:r w:rsidR="009A6871">
        <w:rPr>
          <w:rFonts w:ascii="Helvetica" w:hAnsi="Helvetica"/>
          <w:color w:val="000000"/>
          <w:sz w:val="20"/>
        </w:rPr>
        <w:t>vision</w:t>
      </w:r>
      <w:r w:rsidR="00B60B8A">
        <w:rPr>
          <w:rFonts w:ascii="Helvetica" w:hAnsi="Helvetica"/>
          <w:color w:val="000000"/>
          <w:sz w:val="20"/>
        </w:rPr>
        <w:t>’</w:t>
      </w:r>
      <w:r>
        <w:rPr>
          <w:rFonts w:ascii="Helvetica" w:hAnsi="Helvetica"/>
          <w:color w:val="000000"/>
          <w:sz w:val="20"/>
        </w:rPr>
        <w:t xml:space="preserve"> would</w:t>
      </w:r>
      <w:r w:rsidR="009A6871">
        <w:rPr>
          <w:rFonts w:ascii="Helvetica" w:hAnsi="Helvetica"/>
          <w:color w:val="000000"/>
          <w:sz w:val="20"/>
        </w:rPr>
        <w:t xml:space="preserve"> be successful in achieving the </w:t>
      </w:r>
      <w:r>
        <w:rPr>
          <w:rFonts w:ascii="Helvetica" w:hAnsi="Helvetica"/>
          <w:color w:val="000000"/>
          <w:sz w:val="20"/>
        </w:rPr>
        <w:t xml:space="preserve">four </w:t>
      </w:r>
      <w:r w:rsidR="009A6871">
        <w:rPr>
          <w:rFonts w:ascii="Helvetica" w:hAnsi="Helvetica"/>
          <w:color w:val="000000"/>
          <w:sz w:val="20"/>
        </w:rPr>
        <w:t>outcomes listed above</w:t>
      </w:r>
      <w:r w:rsidR="004E6679">
        <w:rPr>
          <w:rFonts w:ascii="Helvetica" w:hAnsi="Helvetica"/>
          <w:color w:val="000000"/>
          <w:sz w:val="20"/>
        </w:rPr>
        <w:t>.</w:t>
      </w:r>
      <w:r>
        <w:rPr>
          <w:rFonts w:ascii="Helvetica" w:hAnsi="Helvetica"/>
          <w:color w:val="000000"/>
          <w:sz w:val="20"/>
        </w:rPr>
        <w:t xml:space="preserve"> They then had</w:t>
      </w:r>
      <w:r w:rsidR="00D04362">
        <w:rPr>
          <w:rFonts w:ascii="Helvetica" w:hAnsi="Helvetica"/>
          <w:color w:val="000000"/>
          <w:sz w:val="20"/>
        </w:rPr>
        <w:t xml:space="preserve"> the choice of ticking </w:t>
      </w:r>
      <w:r w:rsidR="00DC6444">
        <w:rPr>
          <w:rFonts w:ascii="Helvetica" w:hAnsi="Helvetica"/>
          <w:color w:val="000000"/>
          <w:sz w:val="20"/>
        </w:rPr>
        <w:t xml:space="preserve">5 </w:t>
      </w:r>
      <w:r w:rsidR="00D04362">
        <w:rPr>
          <w:rFonts w:ascii="Helvetica" w:hAnsi="Helvetica"/>
          <w:color w:val="000000"/>
          <w:sz w:val="20"/>
        </w:rPr>
        <w:t>boxes labelled</w:t>
      </w:r>
      <w:r w:rsidR="00DC6444">
        <w:rPr>
          <w:rFonts w:ascii="Helvetica" w:hAnsi="Helvetica"/>
          <w:color w:val="000000"/>
          <w:sz w:val="20"/>
        </w:rPr>
        <w:t>:</w:t>
      </w:r>
      <w:r w:rsidR="00D04362">
        <w:rPr>
          <w:rFonts w:ascii="Helvetica" w:hAnsi="Helvetica"/>
          <w:color w:val="000000"/>
          <w:sz w:val="20"/>
        </w:rPr>
        <w:t xml:space="preserve"> strongly agree, agree, neither agree or disagree,strongly disa</w:t>
      </w:r>
      <w:r>
        <w:rPr>
          <w:rFonts w:ascii="Helvetica" w:hAnsi="Helvetica"/>
          <w:color w:val="000000"/>
          <w:sz w:val="20"/>
        </w:rPr>
        <w:t>gree or don</w:t>
      </w:r>
      <w:r w:rsidR="00D04362">
        <w:rPr>
          <w:rFonts w:ascii="Helvetica" w:hAnsi="Helvetica"/>
          <w:color w:val="000000"/>
          <w:sz w:val="20"/>
        </w:rPr>
        <w:t xml:space="preserve">’t know. </w:t>
      </w:r>
      <w:r w:rsidR="00055C1B">
        <w:rPr>
          <w:rFonts w:ascii="Helvetica" w:hAnsi="Helvetica"/>
          <w:color w:val="000000"/>
          <w:sz w:val="20"/>
        </w:rPr>
        <w:t>They we</w:t>
      </w:r>
      <w:r w:rsidR="004E6679">
        <w:rPr>
          <w:rFonts w:ascii="Helvetica" w:hAnsi="Helvetica"/>
          <w:color w:val="000000"/>
          <w:sz w:val="20"/>
        </w:rPr>
        <w:t>re also asked to give their</w:t>
      </w:r>
      <w:r w:rsidR="00B60B8A">
        <w:rPr>
          <w:rFonts w:ascii="Helvetica" w:hAnsi="Helvetica"/>
          <w:color w:val="000000"/>
          <w:sz w:val="20"/>
        </w:rPr>
        <w:t xml:space="preserve"> views on annonymised proposals</w:t>
      </w:r>
      <w:r w:rsidR="00541B63">
        <w:rPr>
          <w:rFonts w:ascii="Helvetica" w:hAnsi="Helvetica"/>
          <w:color w:val="000000"/>
          <w:sz w:val="20"/>
        </w:rPr>
        <w:t>,</w:t>
      </w:r>
      <w:r w:rsidR="00B60B8A">
        <w:rPr>
          <w:rFonts w:ascii="Helvetica" w:hAnsi="Helvetica"/>
          <w:color w:val="000000"/>
          <w:sz w:val="20"/>
        </w:rPr>
        <w:t xml:space="preserve"> put forward by </w:t>
      </w:r>
      <w:r w:rsidR="00055C1B">
        <w:rPr>
          <w:rFonts w:ascii="Helvetica" w:hAnsi="Helvetica"/>
          <w:color w:val="000000"/>
          <w:sz w:val="20"/>
        </w:rPr>
        <w:t xml:space="preserve">each of </w:t>
      </w:r>
      <w:r w:rsidR="00B60B8A">
        <w:rPr>
          <w:rFonts w:ascii="Helvetica" w:hAnsi="Helvetica"/>
          <w:color w:val="000000"/>
          <w:sz w:val="20"/>
        </w:rPr>
        <w:t xml:space="preserve">the bidders and </w:t>
      </w:r>
      <w:r w:rsidR="00541B63">
        <w:rPr>
          <w:rFonts w:ascii="Helvetica" w:hAnsi="Helvetica"/>
          <w:color w:val="000000"/>
          <w:sz w:val="20"/>
        </w:rPr>
        <w:t xml:space="preserve">listed in categories, by ticking boxes in each section to indicate </w:t>
      </w:r>
      <w:r w:rsidR="006C04F3">
        <w:rPr>
          <w:rFonts w:ascii="Helvetica" w:hAnsi="Helvetica"/>
          <w:color w:val="000000"/>
          <w:sz w:val="20"/>
        </w:rPr>
        <w:t xml:space="preserve">which </w:t>
      </w:r>
      <w:r w:rsidR="00055C1B">
        <w:rPr>
          <w:rFonts w:ascii="Helvetica" w:hAnsi="Helvetica"/>
          <w:color w:val="000000"/>
          <w:sz w:val="20"/>
        </w:rPr>
        <w:t>wa</w:t>
      </w:r>
      <w:r w:rsidR="0068531E">
        <w:rPr>
          <w:rFonts w:ascii="Helvetica" w:hAnsi="Helvetica"/>
          <w:color w:val="000000"/>
          <w:sz w:val="20"/>
        </w:rPr>
        <w:t xml:space="preserve">s the most and least important proposal to them. </w:t>
      </w:r>
    </w:p>
    <w:p w14:paraId="667B3030" w14:textId="77777777" w:rsidR="00055C1B" w:rsidRDefault="00055C1B" w:rsidP="00EB4260">
      <w:pPr>
        <w:pStyle w:val="ListParagraph"/>
        <w:ind w:left="0"/>
        <w:jc w:val="both"/>
        <w:rPr>
          <w:rFonts w:ascii="Helvetica" w:hAnsi="Helvetica"/>
          <w:color w:val="000000"/>
          <w:sz w:val="20"/>
        </w:rPr>
      </w:pPr>
    </w:p>
    <w:p w14:paraId="7D46C0A5" w14:textId="7AF8D780" w:rsidR="0068531E" w:rsidRDefault="00FE4A20" w:rsidP="00EB4260">
      <w:pPr>
        <w:pStyle w:val="ListParagraph"/>
        <w:ind w:left="0"/>
        <w:jc w:val="both"/>
        <w:rPr>
          <w:rFonts w:ascii="Helvetica" w:hAnsi="Helvetica"/>
          <w:color w:val="000000"/>
          <w:sz w:val="20"/>
        </w:rPr>
      </w:pPr>
      <w:r>
        <w:rPr>
          <w:rFonts w:ascii="Helvetica" w:hAnsi="Helvetica"/>
          <w:color w:val="000000"/>
          <w:sz w:val="20"/>
        </w:rPr>
        <w:t>F</w:t>
      </w:r>
      <w:r w:rsidR="00DC6444">
        <w:rPr>
          <w:rFonts w:ascii="Helvetica" w:hAnsi="Helvetica"/>
          <w:color w:val="000000"/>
          <w:sz w:val="20"/>
        </w:rPr>
        <w:t>ew would disagree wi</w:t>
      </w:r>
      <w:r w:rsidR="0052249A">
        <w:rPr>
          <w:rFonts w:ascii="Helvetica" w:hAnsi="Helvetica"/>
          <w:color w:val="000000"/>
          <w:sz w:val="20"/>
        </w:rPr>
        <w:t>th the desirability of the</w:t>
      </w:r>
      <w:r w:rsidR="00DC6444">
        <w:rPr>
          <w:rFonts w:ascii="Helvetica" w:hAnsi="Helvetica"/>
          <w:color w:val="000000"/>
          <w:sz w:val="20"/>
        </w:rPr>
        <w:t xml:space="preserve"> </w:t>
      </w:r>
      <w:r w:rsidR="0052249A">
        <w:rPr>
          <w:rFonts w:ascii="Helvetica" w:hAnsi="Helvetica"/>
          <w:color w:val="000000"/>
          <w:sz w:val="20"/>
        </w:rPr>
        <w:t xml:space="preserve">above </w:t>
      </w:r>
      <w:r w:rsidR="00DC6444">
        <w:rPr>
          <w:rFonts w:ascii="Helvetica" w:hAnsi="Helvetica"/>
          <w:color w:val="000000"/>
          <w:sz w:val="20"/>
        </w:rPr>
        <w:t>outcome</w:t>
      </w:r>
      <w:r w:rsidR="0052249A">
        <w:rPr>
          <w:rFonts w:ascii="Helvetica" w:hAnsi="Helvetica"/>
          <w:color w:val="000000"/>
          <w:sz w:val="20"/>
        </w:rPr>
        <w:t>s</w:t>
      </w:r>
      <w:r>
        <w:rPr>
          <w:rFonts w:ascii="Helvetica" w:hAnsi="Helvetica"/>
          <w:color w:val="000000"/>
          <w:sz w:val="20"/>
        </w:rPr>
        <w:t xml:space="preserve">. But </w:t>
      </w:r>
      <w:r w:rsidR="00D04362">
        <w:rPr>
          <w:rFonts w:ascii="Helvetica" w:hAnsi="Helvetica"/>
          <w:color w:val="000000"/>
          <w:sz w:val="20"/>
        </w:rPr>
        <w:t xml:space="preserve">the </w:t>
      </w:r>
      <w:r w:rsidR="00070EEE">
        <w:rPr>
          <w:rFonts w:ascii="Helvetica" w:hAnsi="Helvetica"/>
          <w:color w:val="000000"/>
          <w:sz w:val="20"/>
        </w:rPr>
        <w:t xml:space="preserve">consultation </w:t>
      </w:r>
      <w:r w:rsidR="00DE4ADC">
        <w:rPr>
          <w:rFonts w:ascii="Helvetica" w:hAnsi="Helvetica"/>
          <w:color w:val="000000"/>
          <w:sz w:val="20"/>
        </w:rPr>
        <w:t xml:space="preserve">document </w:t>
      </w:r>
      <w:r w:rsidR="00055C1B">
        <w:rPr>
          <w:rFonts w:ascii="Helvetica" w:hAnsi="Helvetica"/>
          <w:color w:val="000000"/>
          <w:sz w:val="20"/>
        </w:rPr>
        <w:t>was</w:t>
      </w:r>
      <w:r w:rsidR="004E6679">
        <w:rPr>
          <w:rFonts w:ascii="Helvetica" w:hAnsi="Helvetica"/>
          <w:color w:val="000000"/>
          <w:sz w:val="20"/>
        </w:rPr>
        <w:t xml:space="preserve"> </w:t>
      </w:r>
      <w:r w:rsidR="00DC6444">
        <w:rPr>
          <w:rFonts w:ascii="Helvetica" w:hAnsi="Helvetica"/>
          <w:color w:val="000000"/>
          <w:sz w:val="20"/>
        </w:rPr>
        <w:t xml:space="preserve">virtually </w:t>
      </w:r>
      <w:r w:rsidR="00070EEE">
        <w:rPr>
          <w:rFonts w:ascii="Helvetica" w:hAnsi="Helvetica"/>
          <w:color w:val="000000"/>
          <w:sz w:val="20"/>
        </w:rPr>
        <w:t xml:space="preserve">devoid of </w:t>
      </w:r>
      <w:r w:rsidR="0052249A">
        <w:rPr>
          <w:rFonts w:ascii="Helvetica" w:hAnsi="Helvetica"/>
          <w:color w:val="000000"/>
          <w:sz w:val="20"/>
        </w:rPr>
        <w:t xml:space="preserve">facts or </w:t>
      </w:r>
      <w:r w:rsidR="004E6679">
        <w:rPr>
          <w:rFonts w:ascii="Helvetica" w:hAnsi="Helvetica"/>
          <w:color w:val="000000"/>
          <w:sz w:val="20"/>
        </w:rPr>
        <w:t xml:space="preserve">planning </w:t>
      </w:r>
      <w:r w:rsidR="008C1083">
        <w:rPr>
          <w:rFonts w:ascii="Helvetica" w:hAnsi="Helvetica"/>
          <w:color w:val="000000"/>
          <w:sz w:val="20"/>
        </w:rPr>
        <w:t xml:space="preserve">information </w:t>
      </w:r>
      <w:r w:rsidR="00D55FC5">
        <w:rPr>
          <w:rFonts w:ascii="Helvetica" w:hAnsi="Helvetica"/>
          <w:color w:val="000000"/>
          <w:sz w:val="20"/>
        </w:rPr>
        <w:t>and, in any case</w:t>
      </w:r>
      <w:r w:rsidR="00070EEE">
        <w:rPr>
          <w:rFonts w:ascii="Helvetica" w:hAnsi="Helvetica"/>
          <w:color w:val="000000"/>
          <w:sz w:val="20"/>
        </w:rPr>
        <w:t xml:space="preserve"> the </w:t>
      </w:r>
      <w:r>
        <w:rPr>
          <w:rFonts w:ascii="Helvetica" w:hAnsi="Helvetica"/>
          <w:color w:val="000000"/>
          <w:sz w:val="20"/>
        </w:rPr>
        <w:t>q</w:t>
      </w:r>
      <w:r w:rsidR="00055C1B">
        <w:rPr>
          <w:rFonts w:ascii="Helvetica" w:hAnsi="Helvetica"/>
          <w:color w:val="000000"/>
          <w:sz w:val="20"/>
        </w:rPr>
        <w:t>uestio</w:t>
      </w:r>
      <w:r w:rsidR="00070EEE">
        <w:rPr>
          <w:rFonts w:ascii="Helvetica" w:hAnsi="Helvetica"/>
          <w:color w:val="000000"/>
          <w:sz w:val="20"/>
        </w:rPr>
        <w:t xml:space="preserve">nnaire did not </w:t>
      </w:r>
      <w:r w:rsidR="00D55FC5">
        <w:rPr>
          <w:rFonts w:ascii="Helvetica" w:hAnsi="Helvetica"/>
          <w:color w:val="000000"/>
          <w:sz w:val="20"/>
        </w:rPr>
        <w:t xml:space="preserve">provide </w:t>
      </w:r>
      <w:r>
        <w:rPr>
          <w:rFonts w:ascii="Helvetica" w:hAnsi="Helvetica"/>
          <w:color w:val="000000"/>
          <w:sz w:val="20"/>
        </w:rPr>
        <w:t xml:space="preserve">respondents </w:t>
      </w:r>
      <w:r w:rsidR="00D55FC5">
        <w:rPr>
          <w:rFonts w:ascii="Helvetica" w:hAnsi="Helvetica"/>
          <w:color w:val="000000"/>
          <w:sz w:val="20"/>
        </w:rPr>
        <w:t xml:space="preserve">with the opportunity </w:t>
      </w:r>
      <w:r>
        <w:rPr>
          <w:rFonts w:ascii="Helvetica" w:hAnsi="Helvetica"/>
          <w:color w:val="000000"/>
          <w:sz w:val="20"/>
        </w:rPr>
        <w:t xml:space="preserve">to express an informed opinion. </w:t>
      </w:r>
      <w:r w:rsidR="00D55FC5">
        <w:rPr>
          <w:rFonts w:ascii="Helvetica" w:hAnsi="Helvetica"/>
          <w:color w:val="000000"/>
          <w:sz w:val="20"/>
        </w:rPr>
        <w:t>Missing information included</w:t>
      </w:r>
      <w:r w:rsidR="00C828A1">
        <w:rPr>
          <w:rFonts w:ascii="Helvetica" w:hAnsi="Helvetica"/>
          <w:color w:val="000000"/>
          <w:sz w:val="20"/>
        </w:rPr>
        <w:t xml:space="preserve">: </w:t>
      </w:r>
      <w:r w:rsidR="00D55FC5">
        <w:rPr>
          <w:rFonts w:ascii="Helvetica" w:hAnsi="Helvetica"/>
          <w:color w:val="000000"/>
          <w:sz w:val="20"/>
        </w:rPr>
        <w:t xml:space="preserve"> </w:t>
      </w:r>
      <w:r w:rsidR="00F37A3F" w:rsidRPr="0052249A">
        <w:rPr>
          <w:rFonts w:ascii="Helvetica" w:hAnsi="Helvetica"/>
          <w:color w:val="000000"/>
          <w:sz w:val="20"/>
        </w:rPr>
        <w:t xml:space="preserve">needs </w:t>
      </w:r>
      <w:r w:rsidR="00D55FC5">
        <w:rPr>
          <w:rFonts w:ascii="Helvetica" w:hAnsi="Helvetica"/>
          <w:color w:val="000000"/>
          <w:sz w:val="20"/>
        </w:rPr>
        <w:t xml:space="preserve">and activity </w:t>
      </w:r>
      <w:r w:rsidR="00F37A3F" w:rsidRPr="0052249A">
        <w:rPr>
          <w:rFonts w:ascii="Helvetica" w:hAnsi="Helvetica"/>
          <w:color w:val="000000"/>
          <w:sz w:val="20"/>
        </w:rPr>
        <w:t>ana</w:t>
      </w:r>
      <w:r w:rsidR="00D55FC5">
        <w:rPr>
          <w:rFonts w:ascii="Helvetica" w:hAnsi="Helvetica"/>
          <w:color w:val="000000"/>
          <w:sz w:val="20"/>
        </w:rPr>
        <w:t>lyse</w:t>
      </w:r>
      <w:r w:rsidR="00B85CC3" w:rsidRPr="0052249A">
        <w:rPr>
          <w:rFonts w:ascii="Helvetica" w:hAnsi="Helvetica"/>
          <w:color w:val="000000"/>
          <w:sz w:val="20"/>
        </w:rPr>
        <w:t>s</w:t>
      </w:r>
      <w:r w:rsidR="00D55FC5">
        <w:rPr>
          <w:rFonts w:ascii="Helvetica" w:hAnsi="Helvetica"/>
          <w:color w:val="000000"/>
          <w:sz w:val="20"/>
        </w:rPr>
        <w:t>;</w:t>
      </w:r>
      <w:r w:rsidR="0052249A">
        <w:rPr>
          <w:rFonts w:ascii="Helvetica" w:hAnsi="Helvetica"/>
          <w:color w:val="000000"/>
          <w:sz w:val="20"/>
        </w:rPr>
        <w:t xml:space="preserve"> </w:t>
      </w:r>
      <w:r w:rsidR="00D55FC5">
        <w:rPr>
          <w:rFonts w:ascii="Helvetica" w:hAnsi="Helvetica"/>
          <w:color w:val="000000"/>
          <w:sz w:val="20"/>
        </w:rPr>
        <w:t xml:space="preserve">a </w:t>
      </w:r>
      <w:r w:rsidR="00F37A3F" w:rsidRPr="0052249A">
        <w:rPr>
          <w:rFonts w:ascii="Helvetica" w:hAnsi="Helvetica"/>
          <w:color w:val="000000"/>
          <w:sz w:val="20"/>
        </w:rPr>
        <w:t xml:space="preserve">financial </w:t>
      </w:r>
      <w:r w:rsidR="00D55FC5">
        <w:rPr>
          <w:rFonts w:ascii="Helvetica" w:hAnsi="Helvetica"/>
          <w:color w:val="000000"/>
          <w:sz w:val="20"/>
        </w:rPr>
        <w:t>analysis and</w:t>
      </w:r>
      <w:r w:rsidR="00B2198F">
        <w:rPr>
          <w:rFonts w:ascii="Helvetica" w:hAnsi="Helvetica"/>
          <w:color w:val="000000"/>
          <w:sz w:val="20"/>
        </w:rPr>
        <w:t xml:space="preserve"> a</w:t>
      </w:r>
      <w:r w:rsidR="00D55FC5">
        <w:rPr>
          <w:rFonts w:ascii="Helvetica" w:hAnsi="Helvetica"/>
          <w:color w:val="000000"/>
          <w:sz w:val="20"/>
        </w:rPr>
        <w:t xml:space="preserve"> risk analysis;</w:t>
      </w:r>
      <w:r w:rsidR="0052249A">
        <w:rPr>
          <w:rFonts w:ascii="Helvetica" w:hAnsi="Helvetica"/>
          <w:color w:val="000000"/>
          <w:sz w:val="20"/>
        </w:rPr>
        <w:t xml:space="preserve"> </w:t>
      </w:r>
      <w:r w:rsidR="00C828A1">
        <w:rPr>
          <w:rFonts w:ascii="Helvetica" w:hAnsi="Helvetica"/>
          <w:color w:val="000000"/>
          <w:sz w:val="20"/>
        </w:rPr>
        <w:t xml:space="preserve">issues around accessibility and transport; the </w:t>
      </w:r>
      <w:r w:rsidR="005C4CB1">
        <w:rPr>
          <w:rFonts w:ascii="Helvetica" w:hAnsi="Helvetica"/>
          <w:color w:val="000000"/>
          <w:sz w:val="20"/>
        </w:rPr>
        <w:t xml:space="preserve">future </w:t>
      </w:r>
      <w:r w:rsidR="00C828A1">
        <w:rPr>
          <w:rFonts w:ascii="Helvetica" w:hAnsi="Helvetica"/>
          <w:color w:val="000000"/>
          <w:sz w:val="20"/>
        </w:rPr>
        <w:t>a</w:t>
      </w:r>
      <w:r w:rsidR="005C4CB1">
        <w:rPr>
          <w:rFonts w:ascii="Helvetica" w:hAnsi="Helvetica"/>
          <w:color w:val="000000"/>
          <w:sz w:val="20"/>
        </w:rPr>
        <w:t xml:space="preserve">vailability of geriatricians; </w:t>
      </w:r>
      <w:r w:rsidR="00D55FC5">
        <w:rPr>
          <w:rFonts w:ascii="Helvetica" w:hAnsi="Helvetica"/>
          <w:color w:val="000000"/>
          <w:sz w:val="20"/>
        </w:rPr>
        <w:t xml:space="preserve">current </w:t>
      </w:r>
      <w:r w:rsidR="005C4CB1">
        <w:rPr>
          <w:rFonts w:ascii="Helvetica" w:hAnsi="Helvetica"/>
          <w:color w:val="000000"/>
          <w:sz w:val="20"/>
        </w:rPr>
        <w:t xml:space="preserve">and proposed </w:t>
      </w:r>
      <w:r w:rsidR="00D55FC5">
        <w:rPr>
          <w:rFonts w:ascii="Helvetica" w:hAnsi="Helvetica"/>
          <w:color w:val="000000"/>
          <w:sz w:val="20"/>
        </w:rPr>
        <w:t xml:space="preserve">staffing levels; </w:t>
      </w:r>
      <w:r w:rsidR="00D55FC5" w:rsidRPr="0052249A">
        <w:rPr>
          <w:rFonts w:ascii="Helvetica" w:hAnsi="Helvetica"/>
          <w:color w:val="000000"/>
          <w:sz w:val="20"/>
        </w:rPr>
        <w:t>implications for the</w:t>
      </w:r>
      <w:r w:rsidR="00D55FC5">
        <w:rPr>
          <w:rFonts w:ascii="Helvetica" w:hAnsi="Helvetica"/>
          <w:color w:val="000000"/>
          <w:sz w:val="20"/>
        </w:rPr>
        <w:t xml:space="preserve"> 20,000 community staff who would</w:t>
      </w:r>
      <w:r w:rsidR="00D55FC5" w:rsidRPr="0052249A">
        <w:rPr>
          <w:rFonts w:ascii="Helvetica" w:hAnsi="Helvetica"/>
          <w:color w:val="000000"/>
          <w:sz w:val="20"/>
        </w:rPr>
        <w:t xml:space="preserve"> be transferred to a new provide</w:t>
      </w:r>
      <w:r w:rsidR="00D55FC5">
        <w:rPr>
          <w:rFonts w:ascii="Helvetica" w:hAnsi="Helvetica"/>
          <w:color w:val="000000"/>
          <w:sz w:val="20"/>
        </w:rPr>
        <w:t xml:space="preserve">r; pay and conditions for new staff; </w:t>
      </w:r>
      <w:r w:rsidR="00E82B25" w:rsidRPr="0052249A">
        <w:rPr>
          <w:rFonts w:ascii="Helvetica" w:hAnsi="Helvetica"/>
          <w:color w:val="000000"/>
          <w:sz w:val="20"/>
        </w:rPr>
        <w:t xml:space="preserve">drawbacks </w:t>
      </w:r>
      <w:r>
        <w:rPr>
          <w:rFonts w:ascii="Helvetica" w:hAnsi="Helvetica"/>
          <w:color w:val="000000"/>
          <w:sz w:val="20"/>
        </w:rPr>
        <w:t>of</w:t>
      </w:r>
      <w:r w:rsidR="00556C7F">
        <w:rPr>
          <w:rFonts w:ascii="Helvetica" w:hAnsi="Helvetica"/>
          <w:color w:val="000000"/>
          <w:sz w:val="20"/>
        </w:rPr>
        <w:t xml:space="preserve"> having a </w:t>
      </w:r>
      <w:r>
        <w:rPr>
          <w:rFonts w:ascii="Helvetica" w:hAnsi="Helvetica"/>
          <w:color w:val="000000"/>
          <w:sz w:val="20"/>
        </w:rPr>
        <w:t xml:space="preserve">single </w:t>
      </w:r>
      <w:r w:rsidR="00556C7F">
        <w:rPr>
          <w:rFonts w:ascii="Helvetica" w:hAnsi="Helvetica"/>
          <w:color w:val="000000"/>
          <w:sz w:val="20"/>
        </w:rPr>
        <w:t xml:space="preserve">lead provider </w:t>
      </w:r>
      <w:r>
        <w:rPr>
          <w:rFonts w:ascii="Helvetica" w:hAnsi="Helvetica"/>
          <w:color w:val="000000"/>
          <w:sz w:val="20"/>
        </w:rPr>
        <w:t>(in contrast to</w:t>
      </w:r>
      <w:r w:rsidR="003F0A04" w:rsidRPr="0052249A">
        <w:rPr>
          <w:rFonts w:ascii="Helvetica" w:hAnsi="Helvetica"/>
          <w:color w:val="000000"/>
          <w:sz w:val="20"/>
        </w:rPr>
        <w:t xml:space="preserve"> large number of drawbacks </w:t>
      </w:r>
      <w:r>
        <w:rPr>
          <w:rFonts w:ascii="Helvetica" w:hAnsi="Helvetica"/>
          <w:color w:val="000000"/>
          <w:sz w:val="20"/>
        </w:rPr>
        <w:t xml:space="preserve">listed </w:t>
      </w:r>
      <w:r w:rsidR="0052249A">
        <w:rPr>
          <w:rFonts w:ascii="Helvetica" w:hAnsi="Helvetica"/>
          <w:color w:val="000000"/>
          <w:sz w:val="20"/>
        </w:rPr>
        <w:t xml:space="preserve">for </w:t>
      </w:r>
      <w:r w:rsidR="00D55FC5">
        <w:rPr>
          <w:rFonts w:ascii="Helvetica" w:hAnsi="Helvetica"/>
          <w:color w:val="000000"/>
          <w:sz w:val="20"/>
        </w:rPr>
        <w:t>the current provision);</w:t>
      </w:r>
      <w:r w:rsidR="0052249A">
        <w:rPr>
          <w:rFonts w:ascii="Helvetica" w:hAnsi="Helvetica"/>
          <w:color w:val="000000"/>
          <w:sz w:val="20"/>
        </w:rPr>
        <w:t xml:space="preserve"> </w:t>
      </w:r>
      <w:r w:rsidR="00D55FC5">
        <w:rPr>
          <w:rFonts w:ascii="Helvetica" w:hAnsi="Helvetica"/>
          <w:color w:val="000000"/>
          <w:sz w:val="20"/>
        </w:rPr>
        <w:t xml:space="preserve">the </w:t>
      </w:r>
      <w:r w:rsidR="001B2965">
        <w:rPr>
          <w:rFonts w:ascii="Helvetica" w:hAnsi="Helvetica"/>
          <w:color w:val="000000"/>
          <w:sz w:val="20"/>
        </w:rPr>
        <w:t xml:space="preserve">impact the </w:t>
      </w:r>
      <w:r w:rsidR="00D55FC5">
        <w:rPr>
          <w:rFonts w:ascii="Helvetica" w:hAnsi="Helvetica"/>
          <w:color w:val="000000"/>
          <w:sz w:val="20"/>
        </w:rPr>
        <w:t xml:space="preserve">proposals </w:t>
      </w:r>
      <w:r w:rsidR="001B2965">
        <w:rPr>
          <w:rFonts w:ascii="Helvetica" w:hAnsi="Helvetica"/>
          <w:color w:val="000000"/>
          <w:sz w:val="20"/>
        </w:rPr>
        <w:t xml:space="preserve">could have on </w:t>
      </w:r>
      <w:r w:rsidR="00D55FC5">
        <w:rPr>
          <w:rFonts w:ascii="Helvetica" w:hAnsi="Helvetica"/>
          <w:color w:val="000000"/>
          <w:sz w:val="20"/>
        </w:rPr>
        <w:t>the sustainabiltiy of h</w:t>
      </w:r>
      <w:r w:rsidR="00C828A1">
        <w:rPr>
          <w:rFonts w:ascii="Helvetica" w:hAnsi="Helvetica"/>
          <w:color w:val="000000"/>
          <w:sz w:val="20"/>
        </w:rPr>
        <w:t xml:space="preserve">ospital services in the area;  </w:t>
      </w:r>
      <w:r w:rsidR="00D55FC5">
        <w:rPr>
          <w:rFonts w:ascii="Helvetica" w:hAnsi="Helvetica"/>
          <w:color w:val="000000"/>
          <w:sz w:val="20"/>
        </w:rPr>
        <w:t>the future of Cambridgeshire Community Servi</w:t>
      </w:r>
      <w:r w:rsidR="00C828A1">
        <w:rPr>
          <w:rFonts w:ascii="Helvetica" w:hAnsi="Helvetica"/>
          <w:color w:val="000000"/>
          <w:sz w:val="20"/>
        </w:rPr>
        <w:t xml:space="preserve">ces NHS trust, and, if this was </w:t>
      </w:r>
      <w:r w:rsidR="00D55FC5">
        <w:rPr>
          <w:rFonts w:ascii="Helvetica" w:hAnsi="Helvetica"/>
          <w:color w:val="000000"/>
          <w:sz w:val="20"/>
        </w:rPr>
        <w:t>dissolved, which organisation would take responsibility for its buildings  and 102  rehabilita</w:t>
      </w:r>
      <w:r w:rsidR="00C828A1">
        <w:rPr>
          <w:rFonts w:ascii="Helvetica" w:hAnsi="Helvetica"/>
          <w:color w:val="000000"/>
          <w:sz w:val="20"/>
        </w:rPr>
        <w:t xml:space="preserve">tion and intermediate care beds; </w:t>
      </w:r>
      <w:r w:rsidR="00E12124">
        <w:rPr>
          <w:rFonts w:ascii="Helvetica" w:hAnsi="Helvetica"/>
          <w:color w:val="000000"/>
          <w:sz w:val="20"/>
        </w:rPr>
        <w:t xml:space="preserve">the fact that </w:t>
      </w:r>
      <w:r w:rsidR="002303D2">
        <w:rPr>
          <w:rFonts w:ascii="Helvetica" w:hAnsi="Helvetica"/>
          <w:color w:val="000000"/>
          <w:sz w:val="20"/>
        </w:rPr>
        <w:t>neither</w:t>
      </w:r>
      <w:r w:rsidR="002D5DDE">
        <w:rPr>
          <w:rFonts w:ascii="Helvetica" w:hAnsi="Helvetica"/>
          <w:color w:val="000000"/>
          <w:sz w:val="20"/>
        </w:rPr>
        <w:t xml:space="preserve"> Cambridgeshire C</w:t>
      </w:r>
      <w:r w:rsidR="009945F0">
        <w:rPr>
          <w:rFonts w:ascii="Helvetica" w:hAnsi="Helvetica"/>
          <w:color w:val="000000"/>
          <w:sz w:val="20"/>
        </w:rPr>
        <w:t>ounty Council nor</w:t>
      </w:r>
      <w:r w:rsidR="00C24E2E">
        <w:rPr>
          <w:rFonts w:ascii="Helvetica" w:hAnsi="Helvetica"/>
          <w:color w:val="000000"/>
          <w:sz w:val="20"/>
        </w:rPr>
        <w:t xml:space="preserve"> Peterborough City Council</w:t>
      </w:r>
      <w:r w:rsidR="002303D2">
        <w:rPr>
          <w:rFonts w:ascii="Helvetica" w:hAnsi="Helvetica"/>
          <w:color w:val="000000"/>
          <w:sz w:val="20"/>
        </w:rPr>
        <w:t xml:space="preserve"> wish</w:t>
      </w:r>
      <w:r w:rsidR="00055C1B">
        <w:rPr>
          <w:rFonts w:ascii="Helvetica" w:hAnsi="Helvetica"/>
          <w:color w:val="000000"/>
          <w:sz w:val="20"/>
        </w:rPr>
        <w:t>ed</w:t>
      </w:r>
      <w:r w:rsidR="002303D2">
        <w:rPr>
          <w:rFonts w:ascii="Helvetica" w:hAnsi="Helvetica"/>
          <w:color w:val="000000"/>
          <w:sz w:val="20"/>
        </w:rPr>
        <w:t xml:space="preserve"> to include social care</w:t>
      </w:r>
      <w:r w:rsidR="00501020">
        <w:rPr>
          <w:rFonts w:ascii="Helvetica" w:hAnsi="Helvetica"/>
          <w:color w:val="000000"/>
          <w:sz w:val="20"/>
        </w:rPr>
        <w:t xml:space="preserve"> funds in any new pooling arran</w:t>
      </w:r>
      <w:r w:rsidR="002303D2">
        <w:rPr>
          <w:rFonts w:ascii="Helvetica" w:hAnsi="Helvetica"/>
          <w:color w:val="000000"/>
          <w:sz w:val="20"/>
        </w:rPr>
        <w:t>gement or to integrate social c</w:t>
      </w:r>
      <w:r w:rsidR="00C828A1">
        <w:rPr>
          <w:rFonts w:ascii="Helvetica" w:hAnsi="Helvetica"/>
          <w:color w:val="000000"/>
          <w:sz w:val="20"/>
        </w:rPr>
        <w:t>are staff with health provision;</w:t>
      </w:r>
      <w:r>
        <w:rPr>
          <w:rFonts w:ascii="Helvetica" w:hAnsi="Helvetica"/>
          <w:color w:val="000000"/>
          <w:sz w:val="20"/>
        </w:rPr>
        <w:t xml:space="preserve"> </w:t>
      </w:r>
      <w:r w:rsidR="00055C1B">
        <w:rPr>
          <w:rFonts w:ascii="Helvetica" w:hAnsi="Helvetica"/>
          <w:color w:val="000000"/>
          <w:sz w:val="20"/>
        </w:rPr>
        <w:t>Respondents</w:t>
      </w:r>
      <w:r w:rsidR="005C4CB1">
        <w:rPr>
          <w:rFonts w:ascii="Helvetica" w:hAnsi="Helvetica"/>
          <w:color w:val="000000"/>
          <w:sz w:val="20"/>
        </w:rPr>
        <w:t>, instead,</w:t>
      </w:r>
      <w:r w:rsidR="00055C1B">
        <w:rPr>
          <w:rFonts w:ascii="Helvetica" w:hAnsi="Helvetica"/>
          <w:color w:val="000000"/>
          <w:sz w:val="20"/>
        </w:rPr>
        <w:t xml:space="preserve"> were directed to d</w:t>
      </w:r>
      <w:r w:rsidR="00302096">
        <w:rPr>
          <w:rFonts w:ascii="Helvetica" w:hAnsi="Helvetica"/>
          <w:color w:val="000000"/>
          <w:sz w:val="20"/>
        </w:rPr>
        <w:t xml:space="preserve">etailed </w:t>
      </w:r>
      <w:r w:rsidR="005526F3">
        <w:rPr>
          <w:rFonts w:ascii="Helvetica" w:hAnsi="Helvetica"/>
          <w:color w:val="000000"/>
          <w:sz w:val="20"/>
        </w:rPr>
        <w:t>te</w:t>
      </w:r>
      <w:r w:rsidR="00055C1B">
        <w:rPr>
          <w:rFonts w:ascii="Helvetica" w:hAnsi="Helvetica"/>
          <w:color w:val="000000"/>
          <w:sz w:val="20"/>
        </w:rPr>
        <w:t xml:space="preserve">chnical </w:t>
      </w:r>
      <w:r w:rsidR="00C828A1">
        <w:rPr>
          <w:rFonts w:ascii="Helvetica" w:hAnsi="Helvetica"/>
          <w:color w:val="000000"/>
          <w:sz w:val="20"/>
        </w:rPr>
        <w:t>information</w:t>
      </w:r>
      <w:r w:rsidR="005C4CB1">
        <w:rPr>
          <w:rFonts w:ascii="Helvetica" w:hAnsi="Helvetica"/>
          <w:color w:val="000000"/>
          <w:sz w:val="20"/>
        </w:rPr>
        <w:t xml:space="preserve"> on-line</w:t>
      </w:r>
      <w:r w:rsidR="00C828A1">
        <w:rPr>
          <w:rFonts w:ascii="Helvetica" w:hAnsi="Helvetica"/>
          <w:color w:val="000000"/>
          <w:sz w:val="20"/>
        </w:rPr>
        <w:t xml:space="preserve">, </w:t>
      </w:r>
      <w:r w:rsidR="00302096">
        <w:rPr>
          <w:rFonts w:ascii="Helvetica" w:hAnsi="Helvetica"/>
          <w:color w:val="000000"/>
          <w:sz w:val="20"/>
        </w:rPr>
        <w:t>designed to be read by experts</w:t>
      </w:r>
      <w:r w:rsidR="003C1A29">
        <w:rPr>
          <w:rFonts w:ascii="Helvetica" w:hAnsi="Helvetica"/>
          <w:color w:val="000000"/>
          <w:sz w:val="20"/>
        </w:rPr>
        <w:t>,</w:t>
      </w:r>
      <w:r w:rsidR="005C4CB1">
        <w:rPr>
          <w:rFonts w:ascii="Helvetica" w:hAnsi="Helvetica"/>
          <w:color w:val="000000"/>
          <w:sz w:val="20"/>
        </w:rPr>
        <w:t xml:space="preserve"> </w:t>
      </w:r>
      <w:r w:rsidR="00055C1B">
        <w:rPr>
          <w:rFonts w:ascii="Helvetica" w:hAnsi="Helvetica"/>
          <w:color w:val="000000"/>
          <w:sz w:val="20"/>
        </w:rPr>
        <w:t>not the general public</w:t>
      </w:r>
    </w:p>
    <w:p w14:paraId="49290A90" w14:textId="77777777" w:rsidR="00C828A1" w:rsidRDefault="00C828A1" w:rsidP="00EB4260">
      <w:pPr>
        <w:pStyle w:val="ListParagraph"/>
        <w:ind w:left="0"/>
        <w:jc w:val="both"/>
        <w:rPr>
          <w:rFonts w:ascii="Helvetica" w:hAnsi="Helvetica"/>
          <w:color w:val="000000"/>
          <w:sz w:val="20"/>
        </w:rPr>
      </w:pPr>
    </w:p>
    <w:p w14:paraId="59500EA2" w14:textId="243CA27A" w:rsidR="002303D2" w:rsidRDefault="00EE4C36" w:rsidP="00EB4260">
      <w:pPr>
        <w:pStyle w:val="ListParagraph"/>
        <w:ind w:left="0"/>
        <w:jc w:val="both"/>
        <w:rPr>
          <w:rFonts w:ascii="Helvetica" w:hAnsi="Helvetica"/>
          <w:color w:val="000000"/>
          <w:sz w:val="20"/>
        </w:rPr>
      </w:pPr>
      <w:r>
        <w:rPr>
          <w:rFonts w:ascii="Helvetica" w:hAnsi="Helvetica"/>
          <w:color w:val="000000"/>
          <w:sz w:val="20"/>
        </w:rPr>
        <w:t xml:space="preserve">The consultation </w:t>
      </w:r>
      <w:r w:rsidR="00E6431F">
        <w:rPr>
          <w:rFonts w:ascii="Helvetica" w:hAnsi="Helvetica"/>
          <w:color w:val="000000"/>
          <w:sz w:val="20"/>
        </w:rPr>
        <w:t xml:space="preserve">document </w:t>
      </w:r>
      <w:r w:rsidR="005C4CB1">
        <w:rPr>
          <w:rFonts w:ascii="Helvetica" w:hAnsi="Helvetica"/>
          <w:color w:val="000000"/>
          <w:sz w:val="20"/>
        </w:rPr>
        <w:t xml:space="preserve">said </w:t>
      </w:r>
      <w:r w:rsidR="00055C1B">
        <w:rPr>
          <w:rFonts w:ascii="Helvetica" w:hAnsi="Helvetica"/>
          <w:color w:val="000000"/>
          <w:sz w:val="20"/>
        </w:rPr>
        <w:t xml:space="preserve"> </w:t>
      </w:r>
      <w:r w:rsidR="005C4CB1">
        <w:rPr>
          <w:rFonts w:ascii="Helvetica" w:hAnsi="Helvetica"/>
          <w:color w:val="000000"/>
          <w:sz w:val="20"/>
        </w:rPr>
        <w:t xml:space="preserve">services would not be cut or delivered in different locations.  Yet, </w:t>
      </w:r>
      <w:r w:rsidR="00515A50">
        <w:rPr>
          <w:rFonts w:ascii="Helvetica" w:hAnsi="Helvetica"/>
          <w:color w:val="000000"/>
          <w:sz w:val="20"/>
        </w:rPr>
        <w:t>according to the Memorandum of Information, a lead</w:t>
      </w:r>
      <w:r w:rsidR="005C4CB1">
        <w:rPr>
          <w:rFonts w:ascii="Helvetica" w:hAnsi="Helvetica"/>
          <w:color w:val="000000"/>
          <w:sz w:val="20"/>
        </w:rPr>
        <w:t xml:space="preserve"> </w:t>
      </w:r>
      <w:r w:rsidR="00055C1B">
        <w:rPr>
          <w:rFonts w:ascii="Helvetica" w:hAnsi="Helvetica"/>
          <w:color w:val="000000"/>
          <w:sz w:val="20"/>
        </w:rPr>
        <w:t>provider would</w:t>
      </w:r>
      <w:r w:rsidR="002303D2">
        <w:rPr>
          <w:rFonts w:ascii="Helvetica" w:hAnsi="Helvetica"/>
          <w:color w:val="000000"/>
          <w:sz w:val="20"/>
        </w:rPr>
        <w:t xml:space="preserve"> no</w:t>
      </w:r>
      <w:r>
        <w:rPr>
          <w:rFonts w:ascii="Helvetica" w:hAnsi="Helvetica"/>
          <w:color w:val="000000"/>
          <w:sz w:val="20"/>
        </w:rPr>
        <w:t xml:space="preserve">t be compelled to use </w:t>
      </w:r>
      <w:r w:rsidR="00C97503">
        <w:rPr>
          <w:rFonts w:ascii="Helvetica" w:hAnsi="Helvetica"/>
          <w:color w:val="000000"/>
          <w:sz w:val="20"/>
        </w:rPr>
        <w:t xml:space="preserve">any of </w:t>
      </w:r>
      <w:r>
        <w:rPr>
          <w:rFonts w:ascii="Helvetica" w:hAnsi="Helvetica"/>
          <w:color w:val="000000"/>
          <w:sz w:val="20"/>
        </w:rPr>
        <w:t>the existi</w:t>
      </w:r>
      <w:r w:rsidR="002303D2">
        <w:rPr>
          <w:rFonts w:ascii="Helvetica" w:hAnsi="Helvetica"/>
          <w:color w:val="000000"/>
          <w:sz w:val="20"/>
        </w:rPr>
        <w:t xml:space="preserve">ng buildings. </w:t>
      </w:r>
      <w:r w:rsidR="00404834">
        <w:rPr>
          <w:rFonts w:ascii="Helvetica" w:hAnsi="Helvetica"/>
          <w:color w:val="000000"/>
          <w:sz w:val="20"/>
        </w:rPr>
        <w:t xml:space="preserve">The consultation document </w:t>
      </w:r>
      <w:r w:rsidR="005C4CB1">
        <w:rPr>
          <w:rFonts w:ascii="Helvetica" w:hAnsi="Helvetica"/>
          <w:color w:val="000000"/>
          <w:sz w:val="20"/>
        </w:rPr>
        <w:t xml:space="preserve">highlighted </w:t>
      </w:r>
      <w:r w:rsidR="001F1DC8">
        <w:rPr>
          <w:rFonts w:ascii="Helvetica" w:hAnsi="Helvetica"/>
          <w:color w:val="000000"/>
          <w:sz w:val="20"/>
        </w:rPr>
        <w:t xml:space="preserve">current difficulties of trying to achieve </w:t>
      </w:r>
      <w:r w:rsidR="00404834">
        <w:rPr>
          <w:rFonts w:ascii="Helvetica" w:hAnsi="Helvetica"/>
          <w:color w:val="000000"/>
          <w:sz w:val="20"/>
        </w:rPr>
        <w:t xml:space="preserve">service integration with </w:t>
      </w:r>
      <w:r w:rsidR="003C1A29">
        <w:rPr>
          <w:rFonts w:ascii="Helvetica" w:hAnsi="Helvetica"/>
          <w:color w:val="000000"/>
          <w:sz w:val="20"/>
        </w:rPr>
        <w:t>multi</w:t>
      </w:r>
      <w:r w:rsidR="004D781E">
        <w:rPr>
          <w:rFonts w:ascii="Helvetica" w:hAnsi="Helvetica"/>
          <w:color w:val="000000"/>
          <w:sz w:val="20"/>
        </w:rPr>
        <w:t>ple block contracts</w:t>
      </w:r>
      <w:r w:rsidR="00404834">
        <w:rPr>
          <w:rFonts w:ascii="Helvetica" w:hAnsi="Helvetica"/>
          <w:color w:val="000000"/>
          <w:sz w:val="20"/>
        </w:rPr>
        <w:t xml:space="preserve">. It did not mention </w:t>
      </w:r>
      <w:r w:rsidR="00990E4A">
        <w:rPr>
          <w:rFonts w:ascii="Helvetica" w:hAnsi="Helvetica"/>
          <w:color w:val="000000"/>
          <w:sz w:val="20"/>
        </w:rPr>
        <w:t xml:space="preserve">that </w:t>
      </w:r>
      <w:r w:rsidR="00404834">
        <w:rPr>
          <w:rFonts w:ascii="Helvetica" w:hAnsi="Helvetica"/>
          <w:color w:val="000000"/>
          <w:sz w:val="20"/>
        </w:rPr>
        <w:t>the</w:t>
      </w:r>
      <w:r w:rsidR="003C1A29">
        <w:rPr>
          <w:rFonts w:ascii="Helvetica" w:hAnsi="Helvetica"/>
          <w:color w:val="000000"/>
          <w:sz w:val="20"/>
        </w:rPr>
        <w:t xml:space="preserve"> lead provider </w:t>
      </w:r>
      <w:r w:rsidR="00990E4A">
        <w:rPr>
          <w:rFonts w:ascii="Helvetica" w:hAnsi="Helvetica"/>
          <w:color w:val="000000"/>
          <w:sz w:val="20"/>
        </w:rPr>
        <w:t>would</w:t>
      </w:r>
      <w:r w:rsidR="009945F0">
        <w:rPr>
          <w:rFonts w:ascii="Helvetica" w:hAnsi="Helvetica"/>
          <w:color w:val="000000"/>
          <w:sz w:val="20"/>
        </w:rPr>
        <w:t xml:space="preserve"> </w:t>
      </w:r>
      <w:r w:rsidR="00404834">
        <w:rPr>
          <w:rFonts w:ascii="Helvetica" w:hAnsi="Helvetica"/>
          <w:color w:val="000000"/>
          <w:sz w:val="20"/>
        </w:rPr>
        <w:t xml:space="preserve">also </w:t>
      </w:r>
      <w:r w:rsidR="009945F0">
        <w:rPr>
          <w:rFonts w:ascii="Helvetica" w:hAnsi="Helvetica"/>
          <w:color w:val="000000"/>
          <w:sz w:val="20"/>
        </w:rPr>
        <w:t>be</w:t>
      </w:r>
      <w:r w:rsidR="004D781E">
        <w:rPr>
          <w:rFonts w:ascii="Helvetica" w:hAnsi="Helvetica"/>
          <w:color w:val="000000"/>
          <w:sz w:val="20"/>
        </w:rPr>
        <w:t xml:space="preserve"> required </w:t>
      </w:r>
      <w:r w:rsidR="003C1A29">
        <w:rPr>
          <w:rFonts w:ascii="Helvetica" w:hAnsi="Helvetica"/>
          <w:color w:val="000000"/>
          <w:sz w:val="20"/>
        </w:rPr>
        <w:t>to subcontract</w:t>
      </w:r>
      <w:r w:rsidR="00404834">
        <w:rPr>
          <w:rFonts w:ascii="Helvetica" w:hAnsi="Helvetica"/>
          <w:color w:val="000000"/>
          <w:sz w:val="20"/>
        </w:rPr>
        <w:t xml:space="preserve"> in turn. </w:t>
      </w:r>
      <w:r w:rsidR="005C4CB1">
        <w:rPr>
          <w:rFonts w:ascii="Helvetica" w:hAnsi="Helvetica"/>
          <w:color w:val="000000"/>
          <w:sz w:val="20"/>
        </w:rPr>
        <w:t>It</w:t>
      </w:r>
      <w:r w:rsidR="003C1A29">
        <w:rPr>
          <w:rFonts w:ascii="Helvetica" w:hAnsi="Helvetica"/>
          <w:color w:val="000000"/>
          <w:sz w:val="20"/>
        </w:rPr>
        <w:t xml:space="preserve"> </w:t>
      </w:r>
      <w:r w:rsidR="00990E4A">
        <w:rPr>
          <w:rFonts w:ascii="Helvetica" w:hAnsi="Helvetica"/>
          <w:color w:val="000000"/>
          <w:sz w:val="20"/>
        </w:rPr>
        <w:t>did</w:t>
      </w:r>
      <w:r w:rsidR="00B45C3A">
        <w:rPr>
          <w:rFonts w:ascii="Helvetica" w:hAnsi="Helvetica"/>
          <w:color w:val="000000"/>
          <w:sz w:val="20"/>
        </w:rPr>
        <w:t xml:space="preserve"> </w:t>
      </w:r>
      <w:r w:rsidR="0019690A">
        <w:rPr>
          <w:rFonts w:ascii="Helvetica" w:hAnsi="Helvetica"/>
          <w:color w:val="000000"/>
          <w:sz w:val="20"/>
        </w:rPr>
        <w:t xml:space="preserve">not </w:t>
      </w:r>
      <w:r w:rsidR="00404834">
        <w:rPr>
          <w:rFonts w:ascii="Helvetica" w:hAnsi="Helvetica"/>
          <w:color w:val="000000"/>
          <w:sz w:val="20"/>
        </w:rPr>
        <w:t xml:space="preserve">disclose </w:t>
      </w:r>
      <w:r w:rsidR="00990E4A">
        <w:rPr>
          <w:rFonts w:ascii="Helvetica" w:hAnsi="Helvetica"/>
          <w:color w:val="000000"/>
          <w:sz w:val="20"/>
        </w:rPr>
        <w:t>the identity of the</w:t>
      </w:r>
      <w:r w:rsidR="005C4CB1">
        <w:rPr>
          <w:rFonts w:ascii="Helvetica" w:hAnsi="Helvetica"/>
          <w:color w:val="000000"/>
          <w:sz w:val="20"/>
        </w:rPr>
        <w:t xml:space="preserve"> four </w:t>
      </w:r>
      <w:r w:rsidR="00404834">
        <w:rPr>
          <w:rFonts w:ascii="Helvetica" w:hAnsi="Helvetica"/>
          <w:color w:val="000000"/>
          <w:sz w:val="20"/>
        </w:rPr>
        <w:t xml:space="preserve"> bidders or reveal t</w:t>
      </w:r>
      <w:r w:rsidR="00990E4A">
        <w:rPr>
          <w:rFonts w:ascii="Helvetica" w:hAnsi="Helvetica"/>
          <w:color w:val="000000"/>
          <w:sz w:val="20"/>
        </w:rPr>
        <w:t>hat</w:t>
      </w:r>
      <w:r w:rsidR="000B4413">
        <w:rPr>
          <w:rFonts w:ascii="Helvetica" w:hAnsi="Helvetica"/>
          <w:color w:val="000000"/>
          <w:sz w:val="20"/>
        </w:rPr>
        <w:t xml:space="preserve"> the </w:t>
      </w:r>
      <w:r w:rsidR="00990E4A">
        <w:rPr>
          <w:rFonts w:ascii="Helvetica" w:hAnsi="Helvetica"/>
          <w:color w:val="000000"/>
          <w:sz w:val="20"/>
        </w:rPr>
        <w:t>process</w:t>
      </w:r>
      <w:r w:rsidR="000B4413">
        <w:rPr>
          <w:rFonts w:ascii="Helvetica" w:hAnsi="Helvetica"/>
          <w:color w:val="000000"/>
          <w:sz w:val="20"/>
        </w:rPr>
        <w:t xml:space="preserve"> </w:t>
      </w:r>
      <w:r w:rsidR="00990E4A">
        <w:rPr>
          <w:rFonts w:ascii="Helvetica" w:hAnsi="Helvetica"/>
          <w:color w:val="000000"/>
          <w:sz w:val="20"/>
        </w:rPr>
        <w:t xml:space="preserve"> could leave </w:t>
      </w:r>
      <w:r w:rsidR="000B4413">
        <w:rPr>
          <w:rFonts w:ascii="Helvetica" w:hAnsi="Helvetica"/>
          <w:color w:val="000000"/>
          <w:sz w:val="20"/>
        </w:rPr>
        <w:t xml:space="preserve">responsibility  for buying unplanned hospital care, mental health services and palliative care </w:t>
      </w:r>
      <w:r w:rsidR="00990E4A">
        <w:rPr>
          <w:rFonts w:ascii="Helvetica" w:hAnsi="Helvetica"/>
          <w:color w:val="000000"/>
          <w:sz w:val="20"/>
        </w:rPr>
        <w:t xml:space="preserve">in </w:t>
      </w:r>
      <w:r w:rsidR="000B4413">
        <w:rPr>
          <w:rFonts w:ascii="Helvetica" w:hAnsi="Helvetica"/>
          <w:color w:val="000000"/>
          <w:sz w:val="20"/>
        </w:rPr>
        <w:t xml:space="preserve">the hands of </w:t>
      </w:r>
      <w:r w:rsidR="00E71CEF">
        <w:rPr>
          <w:rFonts w:ascii="Helvetica" w:hAnsi="Helvetica"/>
          <w:color w:val="000000"/>
          <w:sz w:val="20"/>
        </w:rPr>
        <w:t xml:space="preserve">a </w:t>
      </w:r>
      <w:r w:rsidR="000B4413">
        <w:rPr>
          <w:rFonts w:ascii="Helvetica" w:hAnsi="Helvetica"/>
          <w:color w:val="000000"/>
          <w:sz w:val="20"/>
        </w:rPr>
        <w:t>profit-driven private firm</w:t>
      </w:r>
      <w:r w:rsidR="00990E4A">
        <w:rPr>
          <w:rFonts w:ascii="Helvetica" w:hAnsi="Helvetica"/>
          <w:color w:val="000000"/>
          <w:sz w:val="20"/>
        </w:rPr>
        <w:t>.</w:t>
      </w:r>
    </w:p>
    <w:p w14:paraId="1CEDD9EC" w14:textId="77777777" w:rsidR="00036182" w:rsidRDefault="00036182" w:rsidP="00EB4260">
      <w:pPr>
        <w:pStyle w:val="ListParagraph"/>
        <w:ind w:left="0"/>
        <w:jc w:val="both"/>
        <w:rPr>
          <w:rFonts w:ascii="Helvetica" w:hAnsi="Helvetica"/>
          <w:color w:val="000000"/>
          <w:sz w:val="20"/>
        </w:rPr>
      </w:pPr>
    </w:p>
    <w:p w14:paraId="12841FB1" w14:textId="70ECB954" w:rsidR="009B1D80" w:rsidRDefault="004B3984" w:rsidP="00EB4260">
      <w:pPr>
        <w:jc w:val="both"/>
        <w:rPr>
          <w:rFonts w:ascii="Helvetica" w:hAnsi="Helvetica"/>
          <w:sz w:val="20"/>
        </w:rPr>
      </w:pPr>
      <w:r>
        <w:rPr>
          <w:rFonts w:ascii="Helvetica" w:hAnsi="Helvetica"/>
          <w:sz w:val="20"/>
        </w:rPr>
        <w:t xml:space="preserve">In 2010, the </w:t>
      </w:r>
      <w:r w:rsidR="009B1D80">
        <w:rPr>
          <w:rFonts w:ascii="Helvetica" w:hAnsi="Helvetica"/>
          <w:sz w:val="20"/>
        </w:rPr>
        <w:t xml:space="preserve">coalition </w:t>
      </w:r>
      <w:r>
        <w:rPr>
          <w:rFonts w:ascii="Helvetica" w:hAnsi="Helvetica"/>
          <w:sz w:val="20"/>
        </w:rPr>
        <w:t>government introduced four clear te</w:t>
      </w:r>
      <w:r w:rsidR="00807E3B">
        <w:rPr>
          <w:rFonts w:ascii="Helvetica" w:hAnsi="Helvetica"/>
          <w:sz w:val="20"/>
        </w:rPr>
        <w:t>s</w:t>
      </w:r>
      <w:r w:rsidR="009B1D80">
        <w:rPr>
          <w:rFonts w:ascii="Helvetica" w:hAnsi="Helvetica"/>
          <w:sz w:val="20"/>
        </w:rPr>
        <w:t xml:space="preserve">ts </w:t>
      </w:r>
      <w:r>
        <w:rPr>
          <w:rFonts w:ascii="Helvetica" w:hAnsi="Helvetica"/>
          <w:sz w:val="20"/>
        </w:rPr>
        <w:t>new reconfigurations</w:t>
      </w:r>
      <w:r w:rsidR="009B1D80">
        <w:rPr>
          <w:rFonts w:ascii="Helvetica" w:hAnsi="Helvetica"/>
          <w:sz w:val="20"/>
        </w:rPr>
        <w:t xml:space="preserve"> </w:t>
      </w:r>
      <w:r w:rsidR="001B2965">
        <w:rPr>
          <w:rFonts w:ascii="Helvetica" w:hAnsi="Helvetica"/>
          <w:sz w:val="20"/>
        </w:rPr>
        <w:t xml:space="preserve">must </w:t>
      </w:r>
      <w:r w:rsidR="001545C9">
        <w:rPr>
          <w:rFonts w:ascii="Helvetica" w:hAnsi="Helvetica"/>
          <w:sz w:val="20"/>
        </w:rPr>
        <w:t xml:space="preserve">demonstrate </w:t>
      </w:r>
      <w:r w:rsidR="004D2B91">
        <w:rPr>
          <w:rFonts w:ascii="Helvetica" w:hAnsi="Helvetica"/>
          <w:sz w:val="20"/>
        </w:rPr>
        <w:t xml:space="preserve">before being approved </w:t>
      </w:r>
      <w:r w:rsidR="007063D1">
        <w:rPr>
          <w:rFonts w:ascii="Helvetica" w:hAnsi="Helvetica"/>
          <w:sz w:val="20"/>
        </w:rPr>
        <w:t>(Ref 36</w:t>
      </w:r>
      <w:r w:rsidR="009B1D80">
        <w:rPr>
          <w:rFonts w:ascii="Helvetica" w:hAnsi="Helvetica"/>
          <w:sz w:val="20"/>
        </w:rPr>
        <w:t xml:space="preserve">). These are: </w:t>
      </w:r>
    </w:p>
    <w:p w14:paraId="495286B5" w14:textId="77777777" w:rsidR="009B1D80" w:rsidRDefault="009B1D80" w:rsidP="00EB4260">
      <w:pPr>
        <w:jc w:val="both"/>
        <w:rPr>
          <w:rFonts w:ascii="Helvetica" w:hAnsi="Helvetica"/>
          <w:sz w:val="20"/>
        </w:rPr>
      </w:pPr>
    </w:p>
    <w:p w14:paraId="16EFA4B5" w14:textId="71C0932D" w:rsidR="004B3984" w:rsidRPr="009B1D80" w:rsidRDefault="004B3984" w:rsidP="003612EF">
      <w:pPr>
        <w:pStyle w:val="ListParagraph"/>
        <w:numPr>
          <w:ilvl w:val="0"/>
          <w:numId w:val="28"/>
        </w:numPr>
        <w:jc w:val="both"/>
        <w:rPr>
          <w:rFonts w:ascii="Helvetica" w:hAnsi="Helvetica"/>
          <w:sz w:val="20"/>
        </w:rPr>
      </w:pPr>
      <w:r w:rsidRPr="009B1D80">
        <w:rPr>
          <w:rFonts w:ascii="Helvetica" w:hAnsi="Helvetica"/>
          <w:sz w:val="20"/>
        </w:rPr>
        <w:t>Strong, public and patient engagement</w:t>
      </w:r>
    </w:p>
    <w:p w14:paraId="028E7D7D" w14:textId="77777777" w:rsidR="004B3984" w:rsidRDefault="004B3984" w:rsidP="003612EF">
      <w:pPr>
        <w:pStyle w:val="ListParagraph"/>
        <w:numPr>
          <w:ilvl w:val="0"/>
          <w:numId w:val="26"/>
        </w:numPr>
        <w:jc w:val="both"/>
        <w:rPr>
          <w:rFonts w:ascii="Helvetica" w:hAnsi="Helvetica"/>
          <w:sz w:val="20"/>
        </w:rPr>
      </w:pPr>
      <w:r>
        <w:rPr>
          <w:rFonts w:ascii="Helvetica" w:hAnsi="Helvetica"/>
          <w:sz w:val="20"/>
        </w:rPr>
        <w:t>Consistency with current and prospective need for patient choice</w:t>
      </w:r>
    </w:p>
    <w:p w14:paraId="2F70CDB2" w14:textId="77777777" w:rsidR="004B3984" w:rsidRDefault="004B3984" w:rsidP="003612EF">
      <w:pPr>
        <w:pStyle w:val="ListParagraph"/>
        <w:numPr>
          <w:ilvl w:val="0"/>
          <w:numId w:val="26"/>
        </w:numPr>
        <w:jc w:val="both"/>
        <w:rPr>
          <w:rFonts w:ascii="Helvetica" w:hAnsi="Helvetica"/>
          <w:sz w:val="20"/>
        </w:rPr>
      </w:pPr>
      <w:r>
        <w:rPr>
          <w:rFonts w:ascii="Helvetica" w:hAnsi="Helvetica"/>
          <w:sz w:val="20"/>
        </w:rPr>
        <w:t>Clear clinical evidence base</w:t>
      </w:r>
    </w:p>
    <w:p w14:paraId="1632C490" w14:textId="39ABD0ED" w:rsidR="009B1D80" w:rsidRDefault="004B3984" w:rsidP="003612EF">
      <w:pPr>
        <w:pStyle w:val="ListParagraph"/>
        <w:numPr>
          <w:ilvl w:val="0"/>
          <w:numId w:val="26"/>
        </w:numPr>
        <w:jc w:val="both"/>
        <w:rPr>
          <w:rFonts w:ascii="Helvetica" w:hAnsi="Helvetica"/>
          <w:sz w:val="20"/>
        </w:rPr>
      </w:pPr>
      <w:r>
        <w:rPr>
          <w:rFonts w:ascii="Helvetica" w:hAnsi="Helvetica"/>
          <w:sz w:val="20"/>
        </w:rPr>
        <w:t xml:space="preserve">Support for proposals from </w:t>
      </w:r>
      <w:r w:rsidR="009B1D80">
        <w:rPr>
          <w:rFonts w:ascii="Helvetica" w:hAnsi="Helvetica"/>
          <w:sz w:val="20"/>
        </w:rPr>
        <w:t xml:space="preserve">commissioners </w:t>
      </w:r>
    </w:p>
    <w:p w14:paraId="42178FA1" w14:textId="77777777" w:rsidR="00036182" w:rsidRPr="00036182" w:rsidRDefault="00036182" w:rsidP="00EB4260">
      <w:pPr>
        <w:jc w:val="both"/>
        <w:rPr>
          <w:rFonts w:ascii="Helvetica" w:hAnsi="Helvetica"/>
          <w:sz w:val="20"/>
        </w:rPr>
      </w:pPr>
    </w:p>
    <w:p w14:paraId="4CDBF734" w14:textId="58899DB9" w:rsidR="003469B2" w:rsidRDefault="007063D1" w:rsidP="00EB4260">
      <w:pPr>
        <w:jc w:val="both"/>
        <w:rPr>
          <w:rFonts w:ascii="Helvetica" w:hAnsi="Helvetica"/>
          <w:color w:val="000000"/>
          <w:sz w:val="20"/>
        </w:rPr>
      </w:pPr>
      <w:r>
        <w:rPr>
          <w:rFonts w:ascii="Helvetica" w:hAnsi="Helvetica"/>
          <w:color w:val="000000"/>
          <w:sz w:val="20"/>
        </w:rPr>
        <w:t xml:space="preserve">In the Cambridgeshire consultation, the CCG said it had </w:t>
      </w:r>
      <w:r w:rsidR="00697C78">
        <w:rPr>
          <w:rFonts w:ascii="Helvetica" w:hAnsi="Helvetica"/>
          <w:color w:val="000000"/>
          <w:sz w:val="20"/>
        </w:rPr>
        <w:t>no cho</w:t>
      </w:r>
      <w:r w:rsidR="00034B43">
        <w:rPr>
          <w:rFonts w:ascii="Helvetica" w:hAnsi="Helvetica"/>
          <w:color w:val="000000"/>
          <w:sz w:val="20"/>
        </w:rPr>
        <w:t>ice but to put the contract out to t</w:t>
      </w:r>
      <w:r w:rsidR="00697C78">
        <w:rPr>
          <w:rFonts w:ascii="Helvetica" w:hAnsi="Helvetica"/>
          <w:color w:val="000000"/>
          <w:sz w:val="20"/>
        </w:rPr>
        <w:t>ender as it was legally obliged</w:t>
      </w:r>
      <w:r w:rsidR="006F6715">
        <w:rPr>
          <w:rFonts w:ascii="Helvetica" w:hAnsi="Helvetica"/>
          <w:color w:val="000000"/>
          <w:sz w:val="20"/>
        </w:rPr>
        <w:t xml:space="preserve"> to do so. Then it</w:t>
      </w:r>
      <w:r w:rsidR="00034B43">
        <w:rPr>
          <w:rFonts w:ascii="Helvetica" w:hAnsi="Helvetica"/>
          <w:color w:val="000000"/>
          <w:sz w:val="20"/>
        </w:rPr>
        <w:t xml:space="preserve"> </w:t>
      </w:r>
      <w:r w:rsidR="00E02EFF">
        <w:rPr>
          <w:rFonts w:ascii="Helvetica" w:hAnsi="Helvetica"/>
          <w:color w:val="000000"/>
          <w:sz w:val="20"/>
        </w:rPr>
        <w:t>cited financi</w:t>
      </w:r>
      <w:r w:rsidR="003469B2">
        <w:rPr>
          <w:rFonts w:ascii="Helvetica" w:hAnsi="Helvetica"/>
          <w:color w:val="000000"/>
          <w:sz w:val="20"/>
        </w:rPr>
        <w:t xml:space="preserve">al and demographic pressures but </w:t>
      </w:r>
      <w:r w:rsidR="00E02EFF">
        <w:rPr>
          <w:rFonts w:ascii="Helvetica" w:hAnsi="Helvetica"/>
          <w:color w:val="000000"/>
          <w:sz w:val="20"/>
        </w:rPr>
        <w:t>only one piece of research – from the Kings Fund</w:t>
      </w:r>
      <w:r w:rsidR="006F6715">
        <w:rPr>
          <w:rFonts w:ascii="Helvetica" w:hAnsi="Helvetica"/>
          <w:color w:val="000000"/>
          <w:sz w:val="20"/>
        </w:rPr>
        <w:t xml:space="preserve"> </w:t>
      </w:r>
      <w:r w:rsidR="00E02EFF">
        <w:rPr>
          <w:rFonts w:ascii="Helvetica" w:hAnsi="Helvetica"/>
          <w:color w:val="000000"/>
          <w:sz w:val="20"/>
        </w:rPr>
        <w:t xml:space="preserve">- as the reasons for change. </w:t>
      </w:r>
      <w:r w:rsidR="003E193E">
        <w:rPr>
          <w:rFonts w:ascii="Helvetica" w:hAnsi="Helvetica"/>
          <w:color w:val="000000"/>
          <w:sz w:val="20"/>
        </w:rPr>
        <w:t>T</w:t>
      </w:r>
      <w:r w:rsidR="004D2B91">
        <w:rPr>
          <w:rFonts w:ascii="Helvetica" w:hAnsi="Helvetica"/>
          <w:color w:val="000000"/>
          <w:sz w:val="20"/>
        </w:rPr>
        <w:t xml:space="preserve">he CCG consultation </w:t>
      </w:r>
      <w:r w:rsidR="004408EA">
        <w:rPr>
          <w:rFonts w:ascii="Helvetica" w:hAnsi="Helvetica"/>
          <w:color w:val="000000"/>
          <w:sz w:val="20"/>
        </w:rPr>
        <w:t>document</w:t>
      </w:r>
      <w:r w:rsidR="006F6715">
        <w:rPr>
          <w:rFonts w:ascii="Helvetica" w:hAnsi="Helvetica"/>
          <w:color w:val="000000"/>
          <w:sz w:val="20"/>
        </w:rPr>
        <w:t xml:space="preserve">, as discussed, did not facilitate </w:t>
      </w:r>
      <w:r w:rsidR="004408EA">
        <w:rPr>
          <w:rFonts w:ascii="Helvetica" w:hAnsi="Helvetica"/>
          <w:color w:val="000000"/>
          <w:sz w:val="20"/>
        </w:rPr>
        <w:t xml:space="preserve">strong, public and patient engagement. </w:t>
      </w:r>
      <w:r w:rsidR="00C64061">
        <w:rPr>
          <w:rFonts w:ascii="Helvetica" w:hAnsi="Helvetica"/>
          <w:color w:val="000000"/>
          <w:sz w:val="20"/>
        </w:rPr>
        <w:t xml:space="preserve">Yet </w:t>
      </w:r>
      <w:r w:rsidR="00B552E2">
        <w:rPr>
          <w:rFonts w:ascii="Helvetica" w:hAnsi="Helvetica"/>
          <w:color w:val="000000"/>
          <w:sz w:val="20"/>
        </w:rPr>
        <w:t xml:space="preserve">strangely, </w:t>
      </w:r>
      <w:r w:rsidR="00C64061">
        <w:rPr>
          <w:rFonts w:ascii="Helvetica" w:hAnsi="Helvetica"/>
          <w:color w:val="000000"/>
          <w:sz w:val="20"/>
        </w:rPr>
        <w:t>NHS England would</w:t>
      </w:r>
      <w:r w:rsidR="006F6715">
        <w:rPr>
          <w:rFonts w:ascii="Helvetica" w:hAnsi="Helvetica"/>
          <w:color w:val="000000"/>
          <w:sz w:val="20"/>
        </w:rPr>
        <w:t xml:space="preserve"> have approved the</w:t>
      </w:r>
      <w:r w:rsidR="00946B01">
        <w:rPr>
          <w:rFonts w:ascii="Helvetica" w:hAnsi="Helvetica"/>
          <w:color w:val="000000"/>
          <w:sz w:val="20"/>
        </w:rPr>
        <w:t xml:space="preserve"> consultation </w:t>
      </w:r>
      <w:r w:rsidR="00B552E2">
        <w:rPr>
          <w:rFonts w:ascii="Helvetica" w:hAnsi="Helvetica"/>
          <w:color w:val="000000"/>
          <w:sz w:val="20"/>
        </w:rPr>
        <w:t>document with all of its inadequacies</w:t>
      </w:r>
      <w:r w:rsidR="00946B01">
        <w:rPr>
          <w:rFonts w:ascii="Helvetica" w:hAnsi="Helvetica"/>
          <w:color w:val="000000"/>
          <w:sz w:val="20"/>
        </w:rPr>
        <w:t xml:space="preserve">, </w:t>
      </w:r>
      <w:r w:rsidR="00C64061">
        <w:rPr>
          <w:rFonts w:ascii="Helvetica" w:hAnsi="Helvetica"/>
          <w:color w:val="000000"/>
          <w:sz w:val="20"/>
        </w:rPr>
        <w:t xml:space="preserve">as part of its </w:t>
      </w:r>
      <w:r w:rsidR="00946B01">
        <w:rPr>
          <w:rFonts w:ascii="Helvetica" w:hAnsi="Helvetica"/>
          <w:color w:val="000000"/>
          <w:sz w:val="20"/>
        </w:rPr>
        <w:t>duty</w:t>
      </w:r>
      <w:r w:rsidR="006F6715">
        <w:rPr>
          <w:rFonts w:ascii="Helvetica" w:hAnsi="Helvetica"/>
          <w:color w:val="000000"/>
          <w:sz w:val="20"/>
        </w:rPr>
        <w:t xml:space="preserve"> to assure </w:t>
      </w:r>
      <w:r w:rsidR="00946B01">
        <w:rPr>
          <w:rFonts w:ascii="Helvetica" w:hAnsi="Helvetica"/>
          <w:color w:val="000000"/>
          <w:sz w:val="20"/>
        </w:rPr>
        <w:t xml:space="preserve">CCG </w:t>
      </w:r>
      <w:r w:rsidR="006F6715">
        <w:rPr>
          <w:rFonts w:ascii="Helvetica" w:hAnsi="Helvetica"/>
          <w:color w:val="000000"/>
          <w:sz w:val="20"/>
        </w:rPr>
        <w:t xml:space="preserve">proposals </w:t>
      </w:r>
      <w:r w:rsidR="00946B01">
        <w:rPr>
          <w:rFonts w:ascii="Helvetica" w:hAnsi="Helvetica"/>
          <w:color w:val="000000"/>
          <w:sz w:val="20"/>
        </w:rPr>
        <w:t xml:space="preserve">for change </w:t>
      </w:r>
      <w:r w:rsidR="006F6715">
        <w:rPr>
          <w:rFonts w:ascii="Helvetica" w:hAnsi="Helvetica"/>
          <w:color w:val="000000"/>
          <w:sz w:val="20"/>
        </w:rPr>
        <w:t xml:space="preserve">(see 2.14). </w:t>
      </w:r>
      <w:r w:rsidR="00B552E2">
        <w:rPr>
          <w:rFonts w:ascii="Helvetica" w:hAnsi="Helvetica"/>
          <w:color w:val="000000"/>
          <w:sz w:val="20"/>
        </w:rPr>
        <w:t xml:space="preserve"> </w:t>
      </w:r>
    </w:p>
    <w:p w14:paraId="150D62B1" w14:textId="77777777" w:rsidR="003469B2" w:rsidRDefault="003469B2" w:rsidP="00EB4260">
      <w:pPr>
        <w:jc w:val="both"/>
        <w:rPr>
          <w:rFonts w:ascii="Helvetica" w:hAnsi="Helvetica"/>
          <w:color w:val="000000"/>
          <w:sz w:val="20"/>
        </w:rPr>
      </w:pPr>
    </w:p>
    <w:p w14:paraId="6E3A7D2D" w14:textId="2D107188" w:rsidR="00B37AD3" w:rsidRDefault="003469B2" w:rsidP="00EB4260">
      <w:pPr>
        <w:jc w:val="both"/>
        <w:rPr>
          <w:rFonts w:ascii="Helvetica" w:hAnsi="Helvetica"/>
          <w:color w:val="000000"/>
          <w:sz w:val="20"/>
        </w:rPr>
      </w:pPr>
      <w:r>
        <w:rPr>
          <w:rFonts w:ascii="Helvetica" w:hAnsi="Helvetica"/>
          <w:color w:val="000000"/>
          <w:sz w:val="20"/>
        </w:rPr>
        <w:t>T</w:t>
      </w:r>
      <w:r w:rsidR="00001788">
        <w:rPr>
          <w:rFonts w:ascii="Helvetica" w:hAnsi="Helvetica"/>
          <w:color w:val="000000"/>
          <w:sz w:val="20"/>
        </w:rPr>
        <w:t xml:space="preserve">he group ‘Stop the NHS sell-off’ </w:t>
      </w:r>
      <w:r w:rsidR="00E02EFF">
        <w:rPr>
          <w:rFonts w:ascii="Helvetica" w:hAnsi="Helvetica"/>
          <w:color w:val="000000"/>
          <w:sz w:val="20"/>
        </w:rPr>
        <w:t>continued to campaign</w:t>
      </w:r>
      <w:r>
        <w:rPr>
          <w:rFonts w:ascii="Helvetica" w:hAnsi="Helvetica"/>
          <w:color w:val="000000"/>
          <w:sz w:val="20"/>
        </w:rPr>
        <w:t xml:space="preserve"> during the consultation period</w:t>
      </w:r>
      <w:r w:rsidR="0015465C">
        <w:rPr>
          <w:rFonts w:ascii="Helvetica" w:hAnsi="Helvetica"/>
          <w:color w:val="000000"/>
          <w:sz w:val="20"/>
        </w:rPr>
        <w:t xml:space="preserve">, </w:t>
      </w:r>
      <w:r w:rsidR="00346833">
        <w:rPr>
          <w:rFonts w:ascii="Helvetica" w:hAnsi="Helvetica"/>
          <w:color w:val="000000"/>
          <w:sz w:val="20"/>
        </w:rPr>
        <w:t xml:space="preserve">attending </w:t>
      </w:r>
      <w:r w:rsidR="00001788">
        <w:rPr>
          <w:rFonts w:ascii="Helvetica" w:hAnsi="Helvetica"/>
          <w:color w:val="000000"/>
          <w:sz w:val="20"/>
        </w:rPr>
        <w:t>pu</w:t>
      </w:r>
      <w:r w:rsidR="0015465C">
        <w:rPr>
          <w:rFonts w:ascii="Helvetica" w:hAnsi="Helvetica"/>
          <w:color w:val="000000"/>
          <w:sz w:val="20"/>
        </w:rPr>
        <w:t>blic meetings and collecting 5,5</w:t>
      </w:r>
      <w:r w:rsidR="00001788">
        <w:rPr>
          <w:rFonts w:ascii="Helvetica" w:hAnsi="Helvetica"/>
          <w:color w:val="000000"/>
          <w:sz w:val="20"/>
        </w:rPr>
        <w:t xml:space="preserve">00 signatures on a petition opposing NHS privatisation. </w:t>
      </w:r>
      <w:r w:rsidR="00346833">
        <w:rPr>
          <w:rFonts w:ascii="Helvetica" w:hAnsi="Helvetica"/>
          <w:color w:val="000000"/>
          <w:sz w:val="20"/>
        </w:rPr>
        <w:t>It was vindicated a</w:t>
      </w:r>
      <w:r w:rsidR="009E52B6">
        <w:rPr>
          <w:rFonts w:ascii="Helvetica" w:hAnsi="Helvetica"/>
          <w:color w:val="000000"/>
          <w:sz w:val="20"/>
        </w:rPr>
        <w:t>t the end of September</w:t>
      </w:r>
      <w:r w:rsidR="003E193E">
        <w:rPr>
          <w:rFonts w:ascii="Helvetica" w:hAnsi="Helvetica"/>
          <w:color w:val="000000"/>
          <w:sz w:val="20"/>
        </w:rPr>
        <w:t xml:space="preserve"> </w:t>
      </w:r>
      <w:r w:rsidR="0035589C">
        <w:rPr>
          <w:rFonts w:ascii="Helvetica" w:hAnsi="Helvetica"/>
          <w:color w:val="000000"/>
          <w:sz w:val="20"/>
        </w:rPr>
        <w:t xml:space="preserve">when </w:t>
      </w:r>
      <w:r w:rsidR="0015465C">
        <w:rPr>
          <w:rFonts w:ascii="Helvetica" w:hAnsi="Helvetica"/>
          <w:color w:val="000000"/>
          <w:sz w:val="20"/>
        </w:rPr>
        <w:t>th</w:t>
      </w:r>
      <w:r w:rsidR="003E193E">
        <w:rPr>
          <w:rFonts w:ascii="Helvetica" w:hAnsi="Helvetica"/>
          <w:color w:val="000000"/>
          <w:sz w:val="20"/>
        </w:rPr>
        <w:t xml:space="preserve">e CCG </w:t>
      </w:r>
      <w:r w:rsidR="0015465C">
        <w:rPr>
          <w:rFonts w:ascii="Helvetica" w:hAnsi="Helvetica"/>
          <w:color w:val="000000"/>
          <w:sz w:val="20"/>
        </w:rPr>
        <w:t>award</w:t>
      </w:r>
      <w:r w:rsidR="003E193E">
        <w:rPr>
          <w:rFonts w:ascii="Helvetica" w:hAnsi="Helvetica"/>
          <w:color w:val="000000"/>
          <w:sz w:val="20"/>
        </w:rPr>
        <w:t>ed</w:t>
      </w:r>
      <w:r w:rsidR="0015465C">
        <w:rPr>
          <w:rFonts w:ascii="Helvetica" w:hAnsi="Helvetica"/>
          <w:color w:val="000000"/>
          <w:sz w:val="20"/>
        </w:rPr>
        <w:t xml:space="preserve"> the contract to the NHS bid</w:t>
      </w:r>
      <w:r w:rsidR="0035589C">
        <w:rPr>
          <w:rFonts w:ascii="Helvetica" w:hAnsi="Helvetica"/>
          <w:color w:val="000000"/>
          <w:sz w:val="20"/>
        </w:rPr>
        <w:t>der ‘Uniting Care Partnerships’</w:t>
      </w:r>
      <w:r w:rsidR="003E193E">
        <w:rPr>
          <w:rFonts w:ascii="Helvetica" w:hAnsi="Helvetica"/>
          <w:color w:val="000000"/>
          <w:sz w:val="20"/>
        </w:rPr>
        <w:t>. T</w:t>
      </w:r>
      <w:r w:rsidR="0035589C">
        <w:rPr>
          <w:rFonts w:ascii="Helvetica" w:hAnsi="Helvetica"/>
          <w:color w:val="000000"/>
          <w:sz w:val="20"/>
        </w:rPr>
        <w:t xml:space="preserve">he </w:t>
      </w:r>
      <w:r w:rsidR="00C64061">
        <w:rPr>
          <w:rFonts w:ascii="Helvetica" w:hAnsi="Helvetica"/>
          <w:color w:val="000000"/>
          <w:sz w:val="20"/>
        </w:rPr>
        <w:t xml:space="preserve">exercise </w:t>
      </w:r>
      <w:r w:rsidR="003E193E">
        <w:rPr>
          <w:rFonts w:ascii="Helvetica" w:hAnsi="Helvetica"/>
          <w:color w:val="000000"/>
          <w:sz w:val="20"/>
        </w:rPr>
        <w:t xml:space="preserve">cost the CCG </w:t>
      </w:r>
      <w:r w:rsidR="0035589C">
        <w:rPr>
          <w:rFonts w:ascii="Helvetica" w:hAnsi="Helvetica"/>
          <w:color w:val="000000"/>
          <w:sz w:val="20"/>
        </w:rPr>
        <w:t xml:space="preserve">£1million. Campaigners are </w:t>
      </w:r>
      <w:r w:rsidR="00346833">
        <w:rPr>
          <w:rFonts w:ascii="Helvetica" w:hAnsi="Helvetica"/>
          <w:color w:val="000000"/>
          <w:sz w:val="20"/>
        </w:rPr>
        <w:t xml:space="preserve">calling for </w:t>
      </w:r>
      <w:r w:rsidR="0035589C">
        <w:rPr>
          <w:rFonts w:ascii="Helvetica" w:hAnsi="Helvetica"/>
          <w:color w:val="000000"/>
          <w:sz w:val="20"/>
        </w:rPr>
        <w:t xml:space="preserve">a public enquiry into why </w:t>
      </w:r>
      <w:r w:rsidR="00B67FA7">
        <w:rPr>
          <w:rFonts w:ascii="Helvetica" w:hAnsi="Helvetica"/>
          <w:color w:val="000000"/>
          <w:sz w:val="20"/>
        </w:rPr>
        <w:t xml:space="preserve">the CCG embarked on such a process </w:t>
      </w:r>
      <w:r w:rsidR="009E52B6">
        <w:rPr>
          <w:rFonts w:ascii="Helvetica" w:hAnsi="Helvetica"/>
          <w:color w:val="000000"/>
          <w:sz w:val="20"/>
        </w:rPr>
        <w:t xml:space="preserve">in the first place. They are also </w:t>
      </w:r>
      <w:r w:rsidR="00346833">
        <w:rPr>
          <w:rFonts w:ascii="Helvetica" w:hAnsi="Helvetica"/>
          <w:color w:val="000000"/>
          <w:sz w:val="20"/>
        </w:rPr>
        <w:t xml:space="preserve">demanding to know why it </w:t>
      </w:r>
      <w:r w:rsidR="00B67FA7">
        <w:rPr>
          <w:rFonts w:ascii="Helvetica" w:hAnsi="Helvetica"/>
          <w:color w:val="000000"/>
          <w:sz w:val="20"/>
        </w:rPr>
        <w:t>refused to allow Cambridgeshire Community Service</w:t>
      </w:r>
      <w:r w:rsidR="003E193E">
        <w:rPr>
          <w:rFonts w:ascii="Helvetica" w:hAnsi="Helvetica"/>
          <w:color w:val="000000"/>
          <w:sz w:val="20"/>
        </w:rPr>
        <w:t xml:space="preserve">s Trust to bid for the contract when it was </w:t>
      </w:r>
      <w:r w:rsidR="00B67FA7">
        <w:rPr>
          <w:rFonts w:ascii="Helvetica" w:hAnsi="Helvetica"/>
          <w:color w:val="000000"/>
          <w:sz w:val="20"/>
        </w:rPr>
        <w:t xml:space="preserve">in line for a ‘Trust Provider of the Year’ award and judged one of the best NHS employers in the country (Ref </w:t>
      </w:r>
      <w:r w:rsidR="009E52B6">
        <w:rPr>
          <w:rFonts w:ascii="Helvetica" w:hAnsi="Helvetica"/>
          <w:color w:val="000000"/>
          <w:sz w:val="20"/>
        </w:rPr>
        <w:t xml:space="preserve">23). </w:t>
      </w:r>
    </w:p>
    <w:p w14:paraId="5EC657C0" w14:textId="77777777" w:rsidR="00266C12" w:rsidRDefault="00266C12" w:rsidP="00EB4260">
      <w:pPr>
        <w:jc w:val="both"/>
        <w:rPr>
          <w:rFonts w:ascii="Helvetica" w:hAnsi="Helvetica"/>
          <w:color w:val="000000"/>
          <w:sz w:val="20"/>
        </w:rPr>
      </w:pPr>
    </w:p>
    <w:p w14:paraId="12F3D67B" w14:textId="77777777" w:rsidR="00443979" w:rsidRDefault="00443979" w:rsidP="00EB4260">
      <w:pPr>
        <w:jc w:val="both"/>
        <w:rPr>
          <w:rFonts w:ascii="Helvetica" w:hAnsi="Helvetica"/>
          <w:color w:val="000000"/>
          <w:sz w:val="20"/>
        </w:rPr>
      </w:pPr>
    </w:p>
    <w:p w14:paraId="2BFDEE6D" w14:textId="37FA06B3" w:rsidR="003B6279" w:rsidRDefault="00B735A3" w:rsidP="00EB4260">
      <w:pPr>
        <w:jc w:val="both"/>
        <w:rPr>
          <w:rFonts w:ascii="Helvetica" w:hAnsi="Helvetica"/>
          <w:b/>
          <w:color w:val="000000"/>
          <w:sz w:val="20"/>
        </w:rPr>
      </w:pPr>
      <w:r>
        <w:rPr>
          <w:rFonts w:ascii="Helvetica" w:hAnsi="Helvetica"/>
          <w:b/>
          <w:color w:val="000000"/>
          <w:sz w:val="20"/>
        </w:rPr>
        <w:t>3.3</w:t>
      </w:r>
      <w:r w:rsidR="00C12C40">
        <w:rPr>
          <w:rFonts w:ascii="Helvetica" w:hAnsi="Helvetica"/>
          <w:b/>
          <w:color w:val="000000"/>
          <w:sz w:val="20"/>
        </w:rPr>
        <w:t xml:space="preserve"> </w:t>
      </w:r>
      <w:r>
        <w:rPr>
          <w:rFonts w:ascii="Helvetica" w:hAnsi="Helvetica"/>
          <w:b/>
          <w:color w:val="000000"/>
          <w:sz w:val="20"/>
        </w:rPr>
        <w:t xml:space="preserve">Public involvement in </w:t>
      </w:r>
      <w:r w:rsidR="00E01495">
        <w:rPr>
          <w:rFonts w:ascii="Helvetica" w:hAnsi="Helvetica"/>
          <w:b/>
          <w:color w:val="000000"/>
          <w:sz w:val="20"/>
        </w:rPr>
        <w:t xml:space="preserve">Tendering </w:t>
      </w:r>
    </w:p>
    <w:p w14:paraId="24B06ACC" w14:textId="77777777" w:rsidR="00137E92" w:rsidRDefault="00137E92" w:rsidP="00EB4260">
      <w:pPr>
        <w:jc w:val="both"/>
        <w:rPr>
          <w:rFonts w:ascii="Helvetica" w:hAnsi="Helvetica"/>
          <w:b/>
          <w:color w:val="000000"/>
          <w:sz w:val="20"/>
        </w:rPr>
      </w:pPr>
    </w:p>
    <w:p w14:paraId="64ADBCA4" w14:textId="398F3249" w:rsidR="00BC0616" w:rsidRDefault="00FE0B16" w:rsidP="00EB4260">
      <w:pPr>
        <w:jc w:val="both"/>
        <w:rPr>
          <w:rFonts w:ascii="Helvetica" w:hAnsi="Helvetica"/>
          <w:sz w:val="20"/>
        </w:rPr>
      </w:pPr>
      <w:r>
        <w:rPr>
          <w:rFonts w:ascii="Helvetica" w:hAnsi="Helvetica"/>
          <w:sz w:val="20"/>
        </w:rPr>
        <w:t>In December 2</w:t>
      </w:r>
      <w:r w:rsidR="00734454">
        <w:rPr>
          <w:rFonts w:ascii="Helvetica" w:hAnsi="Helvetica"/>
          <w:sz w:val="20"/>
        </w:rPr>
        <w:t xml:space="preserve">013, NHS England issued </w:t>
      </w:r>
      <w:r w:rsidR="00C97503">
        <w:rPr>
          <w:rFonts w:ascii="Helvetica" w:hAnsi="Helvetica"/>
          <w:sz w:val="20"/>
        </w:rPr>
        <w:t xml:space="preserve">further </w:t>
      </w:r>
      <w:r>
        <w:rPr>
          <w:rFonts w:ascii="Helvetica" w:hAnsi="Helvetica"/>
          <w:sz w:val="20"/>
        </w:rPr>
        <w:t xml:space="preserve">guidance for CCGs </w:t>
      </w:r>
      <w:r w:rsidR="00352AB5">
        <w:rPr>
          <w:rFonts w:ascii="Helvetica" w:hAnsi="Helvetica"/>
          <w:sz w:val="20"/>
        </w:rPr>
        <w:t xml:space="preserve">on </w:t>
      </w:r>
      <w:r>
        <w:rPr>
          <w:rFonts w:ascii="Helvetica" w:hAnsi="Helvetica"/>
          <w:sz w:val="20"/>
        </w:rPr>
        <w:t xml:space="preserve">the </w:t>
      </w:r>
      <w:r w:rsidR="0001239A">
        <w:rPr>
          <w:rFonts w:ascii="Helvetica" w:hAnsi="Helvetica"/>
          <w:sz w:val="20"/>
        </w:rPr>
        <w:t xml:space="preserve">planning </w:t>
      </w:r>
      <w:r>
        <w:rPr>
          <w:rFonts w:ascii="Helvetica" w:hAnsi="Helvetica"/>
          <w:sz w:val="20"/>
        </w:rPr>
        <w:t xml:space="preserve">of </w:t>
      </w:r>
      <w:r w:rsidR="00352AB5">
        <w:rPr>
          <w:rFonts w:ascii="Helvetica" w:hAnsi="Helvetica"/>
          <w:sz w:val="20"/>
        </w:rPr>
        <w:t xml:space="preserve">major </w:t>
      </w:r>
      <w:r w:rsidR="0001239A">
        <w:rPr>
          <w:rFonts w:ascii="Helvetica" w:hAnsi="Helvetica"/>
          <w:sz w:val="20"/>
        </w:rPr>
        <w:t xml:space="preserve">service changes </w:t>
      </w:r>
      <w:r w:rsidR="00352AB5">
        <w:rPr>
          <w:rFonts w:ascii="Helvetica" w:hAnsi="Helvetica"/>
          <w:sz w:val="20"/>
        </w:rPr>
        <w:t>and reconfigurations</w:t>
      </w:r>
      <w:r>
        <w:rPr>
          <w:rFonts w:ascii="Helvetica" w:hAnsi="Helvetica"/>
          <w:sz w:val="20"/>
        </w:rPr>
        <w:t xml:space="preserve">. </w:t>
      </w:r>
      <w:r w:rsidR="00D72EC1" w:rsidRPr="00D72EC1">
        <w:rPr>
          <w:rFonts w:ascii="Helvetica" w:hAnsi="Helvetica"/>
          <w:sz w:val="20"/>
        </w:rPr>
        <w:t>(</w:t>
      </w:r>
      <w:r w:rsidRPr="00D72EC1">
        <w:rPr>
          <w:rFonts w:ascii="Helvetica" w:hAnsi="Helvetica"/>
          <w:sz w:val="20"/>
        </w:rPr>
        <w:t>Ref</w:t>
      </w:r>
      <w:r w:rsidR="0001239A" w:rsidRPr="00D72EC1">
        <w:rPr>
          <w:rFonts w:ascii="Helvetica" w:hAnsi="Helvetica"/>
          <w:sz w:val="20"/>
        </w:rPr>
        <w:t xml:space="preserve"> </w:t>
      </w:r>
      <w:r w:rsidR="00034B43">
        <w:rPr>
          <w:rFonts w:ascii="Helvetica" w:hAnsi="Helvetica"/>
          <w:sz w:val="20"/>
        </w:rPr>
        <w:t>7</w:t>
      </w:r>
      <w:r w:rsidR="00D72EC1" w:rsidRPr="00D72EC1">
        <w:rPr>
          <w:rFonts w:ascii="Helvetica" w:hAnsi="Helvetica"/>
          <w:sz w:val="20"/>
        </w:rPr>
        <w:t>)</w:t>
      </w:r>
      <w:r w:rsidR="00D72EC1">
        <w:rPr>
          <w:rFonts w:ascii="Helvetica" w:hAnsi="Helvetica"/>
          <w:b/>
          <w:sz w:val="20"/>
        </w:rPr>
        <w:t xml:space="preserve">. </w:t>
      </w:r>
      <w:r w:rsidR="0013723C">
        <w:rPr>
          <w:rFonts w:ascii="Helvetica" w:hAnsi="Helvetica"/>
          <w:sz w:val="20"/>
        </w:rPr>
        <w:t>The</w:t>
      </w:r>
      <w:r w:rsidR="00963CFE">
        <w:rPr>
          <w:rFonts w:ascii="Helvetica" w:hAnsi="Helvetica"/>
          <w:sz w:val="20"/>
        </w:rPr>
        <w:t xml:space="preserve"> document,</w:t>
      </w:r>
      <w:r w:rsidR="000B4413">
        <w:rPr>
          <w:rFonts w:ascii="Helvetica" w:hAnsi="Helvetica"/>
          <w:sz w:val="20"/>
        </w:rPr>
        <w:t xml:space="preserve"> like most official documents,  </w:t>
      </w:r>
      <w:r w:rsidR="008029EB">
        <w:rPr>
          <w:rFonts w:ascii="Helvetica" w:hAnsi="Helvetica"/>
          <w:sz w:val="20"/>
        </w:rPr>
        <w:t>stresses</w:t>
      </w:r>
      <w:r>
        <w:rPr>
          <w:rFonts w:ascii="Helvetica" w:hAnsi="Helvetica"/>
          <w:sz w:val="20"/>
        </w:rPr>
        <w:t xml:space="preserve"> the importance </w:t>
      </w:r>
      <w:r w:rsidR="007F1F55">
        <w:rPr>
          <w:rFonts w:ascii="Helvetica" w:hAnsi="Helvetica"/>
          <w:sz w:val="20"/>
        </w:rPr>
        <w:t xml:space="preserve"> </w:t>
      </w:r>
      <w:r>
        <w:rPr>
          <w:rFonts w:ascii="Helvetica" w:hAnsi="Helvetica"/>
          <w:sz w:val="20"/>
        </w:rPr>
        <w:t>of patient and public</w:t>
      </w:r>
      <w:r w:rsidR="00780CA7">
        <w:rPr>
          <w:rFonts w:ascii="Helvetica" w:hAnsi="Helvetica"/>
          <w:sz w:val="20"/>
        </w:rPr>
        <w:t xml:space="preserve"> involvement </w:t>
      </w:r>
      <w:r w:rsidR="0013723C">
        <w:rPr>
          <w:rFonts w:ascii="Helvetica" w:hAnsi="Helvetica"/>
          <w:sz w:val="20"/>
        </w:rPr>
        <w:t xml:space="preserve">in </w:t>
      </w:r>
      <w:r w:rsidR="00556C7F">
        <w:rPr>
          <w:rFonts w:ascii="Helvetica" w:hAnsi="Helvetica"/>
          <w:sz w:val="20"/>
        </w:rPr>
        <w:t>the planning process</w:t>
      </w:r>
      <w:r w:rsidR="00E01495">
        <w:rPr>
          <w:rFonts w:ascii="Helvetica" w:hAnsi="Helvetica"/>
          <w:sz w:val="20"/>
        </w:rPr>
        <w:t xml:space="preserve">. It </w:t>
      </w:r>
      <w:r w:rsidR="000B7FF1">
        <w:rPr>
          <w:rFonts w:ascii="Helvetica" w:hAnsi="Helvetica"/>
          <w:sz w:val="20"/>
        </w:rPr>
        <w:t xml:space="preserve">then </w:t>
      </w:r>
      <w:r w:rsidR="00734454">
        <w:rPr>
          <w:rFonts w:ascii="Helvetica" w:hAnsi="Helvetica"/>
          <w:sz w:val="20"/>
        </w:rPr>
        <w:t xml:space="preserve">states: </w:t>
      </w:r>
    </w:p>
    <w:p w14:paraId="6C1BDF41" w14:textId="77777777" w:rsidR="00FE0B16" w:rsidRPr="00C94A08" w:rsidRDefault="00FE0B16" w:rsidP="00EB4260">
      <w:pPr>
        <w:jc w:val="both"/>
        <w:rPr>
          <w:rFonts w:ascii="Helvetica" w:hAnsi="Helvetica"/>
          <w:sz w:val="20"/>
        </w:rPr>
      </w:pPr>
    </w:p>
    <w:p w14:paraId="0F685349" w14:textId="0FCA25CC" w:rsidR="008E414B" w:rsidRDefault="00BC0616" w:rsidP="00EB4260">
      <w:pPr>
        <w:jc w:val="both"/>
        <w:rPr>
          <w:rFonts w:ascii="Helvetica" w:hAnsi="Helvetica"/>
          <w:b/>
          <w:sz w:val="20"/>
        </w:rPr>
      </w:pPr>
      <w:r w:rsidRPr="00A76DAE">
        <w:rPr>
          <w:rFonts w:ascii="Helvetica" w:hAnsi="Helvetica"/>
          <w:i/>
          <w:sz w:val="20"/>
        </w:rPr>
        <w:t>“ It is for commissioners to decide how best to secure services that meet patients needs and improve the quality and effectiveness, including whether to use choice and competition</w:t>
      </w:r>
      <w:r w:rsidR="002F2B4E">
        <w:rPr>
          <w:rFonts w:ascii="Helvetica" w:hAnsi="Helvetica"/>
          <w:i/>
          <w:sz w:val="20"/>
        </w:rPr>
        <w:t>. Commissioners need to make a balanced judgement on a mix of factors ….such as whether there are a range of providers.</w:t>
      </w:r>
      <w:r w:rsidRPr="00A76DAE">
        <w:rPr>
          <w:rFonts w:ascii="Helvetica" w:hAnsi="Helvetica"/>
          <w:i/>
          <w:sz w:val="20"/>
        </w:rPr>
        <w:t>However, patients and their interests should always come first and nothing in legislation requires commissioners to take a dec</w:t>
      </w:r>
      <w:r w:rsidR="00780CA7">
        <w:rPr>
          <w:rFonts w:ascii="Helvetica" w:hAnsi="Helvetica"/>
          <w:i/>
          <w:sz w:val="20"/>
        </w:rPr>
        <w:t>i</w:t>
      </w:r>
      <w:r w:rsidRPr="00A76DAE">
        <w:rPr>
          <w:rFonts w:ascii="Helvetica" w:hAnsi="Helvetica"/>
          <w:i/>
          <w:sz w:val="20"/>
        </w:rPr>
        <w:t>sion in respect of competition issues that conflict with this</w:t>
      </w:r>
      <w:r w:rsidR="00211FD5">
        <w:rPr>
          <w:rFonts w:ascii="Helvetica" w:hAnsi="Helvetica"/>
          <w:b/>
          <w:sz w:val="20"/>
        </w:rPr>
        <w:t xml:space="preserve"> </w:t>
      </w:r>
    </w:p>
    <w:p w14:paraId="136BD698" w14:textId="285AE52B" w:rsidR="00443979" w:rsidRDefault="00E0405F" w:rsidP="00EB4260">
      <w:pPr>
        <w:spacing w:before="240"/>
        <w:jc w:val="both"/>
        <w:rPr>
          <w:rFonts w:ascii="Helvetica" w:hAnsi="Helvetica"/>
          <w:sz w:val="20"/>
        </w:rPr>
      </w:pPr>
      <w:r>
        <w:rPr>
          <w:rFonts w:ascii="Helvetica" w:hAnsi="Helvetica"/>
          <w:sz w:val="20"/>
        </w:rPr>
        <w:t>T</w:t>
      </w:r>
      <w:r w:rsidR="00C7087E">
        <w:rPr>
          <w:rFonts w:ascii="Helvetica" w:hAnsi="Helvetica"/>
          <w:sz w:val="20"/>
        </w:rPr>
        <w:t>h</w:t>
      </w:r>
      <w:r w:rsidR="00120D6A">
        <w:rPr>
          <w:rFonts w:ascii="Helvetica" w:hAnsi="Helvetica"/>
          <w:sz w:val="20"/>
        </w:rPr>
        <w:t>us</w:t>
      </w:r>
      <w:r w:rsidR="00346833">
        <w:rPr>
          <w:rFonts w:ascii="Helvetica" w:hAnsi="Helvetica"/>
          <w:sz w:val="20"/>
        </w:rPr>
        <w:t xml:space="preserve"> </w:t>
      </w:r>
      <w:r w:rsidR="00273D0E">
        <w:rPr>
          <w:rFonts w:ascii="Helvetica" w:hAnsi="Helvetica"/>
          <w:sz w:val="20"/>
        </w:rPr>
        <w:t>CCGs</w:t>
      </w:r>
      <w:r w:rsidR="00346833">
        <w:rPr>
          <w:rFonts w:ascii="Helvetica" w:hAnsi="Helvetica"/>
          <w:sz w:val="20"/>
        </w:rPr>
        <w:t>, alone,</w:t>
      </w:r>
      <w:r w:rsidR="00273D0E">
        <w:rPr>
          <w:rFonts w:ascii="Helvetica" w:hAnsi="Helvetica"/>
          <w:sz w:val="20"/>
        </w:rPr>
        <w:t xml:space="preserve"> </w:t>
      </w:r>
      <w:r w:rsidR="000B7FF1">
        <w:rPr>
          <w:rFonts w:ascii="Helvetica" w:hAnsi="Helvetica"/>
          <w:sz w:val="20"/>
        </w:rPr>
        <w:t>decide whether or not to put ser</w:t>
      </w:r>
      <w:r w:rsidR="0005217B">
        <w:rPr>
          <w:rFonts w:ascii="Helvetica" w:hAnsi="Helvetica"/>
          <w:sz w:val="20"/>
        </w:rPr>
        <w:t xml:space="preserve">vices out to tender. </w:t>
      </w:r>
      <w:r w:rsidR="00443979">
        <w:rPr>
          <w:rFonts w:ascii="Helvetica" w:hAnsi="Helvetica"/>
          <w:sz w:val="20"/>
        </w:rPr>
        <w:t xml:space="preserve">Patients </w:t>
      </w:r>
      <w:r w:rsidR="00346833">
        <w:rPr>
          <w:rFonts w:ascii="Helvetica" w:hAnsi="Helvetica"/>
          <w:sz w:val="20"/>
        </w:rPr>
        <w:t xml:space="preserve">and the public </w:t>
      </w:r>
      <w:r w:rsidR="007441D1">
        <w:rPr>
          <w:rFonts w:ascii="Helvetica" w:hAnsi="Helvetica"/>
          <w:sz w:val="20"/>
        </w:rPr>
        <w:t xml:space="preserve">do </w:t>
      </w:r>
      <w:r w:rsidR="00034B43">
        <w:rPr>
          <w:rFonts w:ascii="Helvetica" w:hAnsi="Helvetica"/>
          <w:sz w:val="20"/>
        </w:rPr>
        <w:t xml:space="preserve">not </w:t>
      </w:r>
      <w:r w:rsidR="00946B01">
        <w:rPr>
          <w:rFonts w:ascii="Helvetica" w:hAnsi="Helvetica"/>
          <w:sz w:val="20"/>
        </w:rPr>
        <w:t xml:space="preserve">have a say </w:t>
      </w:r>
      <w:r w:rsidR="006F6AB5">
        <w:rPr>
          <w:rFonts w:ascii="Helvetica" w:hAnsi="Helvetica"/>
          <w:sz w:val="20"/>
        </w:rPr>
        <w:t xml:space="preserve">even though their interests are supposed to come first. </w:t>
      </w:r>
    </w:p>
    <w:p w14:paraId="2B143A6B" w14:textId="77777777" w:rsidR="00443979" w:rsidRDefault="00443979" w:rsidP="00EB4260">
      <w:pPr>
        <w:spacing w:before="240"/>
        <w:jc w:val="both"/>
        <w:rPr>
          <w:rFonts w:ascii="Helvetica" w:hAnsi="Helvetica"/>
          <w:sz w:val="20"/>
        </w:rPr>
      </w:pPr>
    </w:p>
    <w:p w14:paraId="28424F95" w14:textId="77777777" w:rsidR="00443979" w:rsidRDefault="00443979" w:rsidP="00EB4260">
      <w:pPr>
        <w:spacing w:before="240"/>
        <w:jc w:val="both"/>
        <w:rPr>
          <w:rFonts w:ascii="Helvetica" w:hAnsi="Helvetica"/>
          <w:sz w:val="20"/>
        </w:rPr>
      </w:pPr>
    </w:p>
    <w:p w14:paraId="3A712ABE" w14:textId="7CD64B36" w:rsidR="00F07EFE" w:rsidRDefault="00946B01" w:rsidP="00EB4260">
      <w:pPr>
        <w:spacing w:before="240"/>
        <w:jc w:val="both"/>
        <w:rPr>
          <w:rFonts w:ascii="Helvetica" w:hAnsi="Helvetica"/>
          <w:sz w:val="20"/>
        </w:rPr>
      </w:pPr>
      <w:r>
        <w:rPr>
          <w:rFonts w:ascii="Helvetica" w:hAnsi="Helvetica"/>
          <w:sz w:val="20"/>
        </w:rPr>
        <w:t>C</w:t>
      </w:r>
      <w:r w:rsidR="005929CC">
        <w:rPr>
          <w:rFonts w:ascii="Helvetica" w:hAnsi="Helvetica"/>
          <w:sz w:val="20"/>
        </w:rPr>
        <w:t>ommissioners</w:t>
      </w:r>
      <w:r w:rsidR="004E7CD6">
        <w:rPr>
          <w:rFonts w:ascii="Helvetica" w:hAnsi="Helvetica"/>
          <w:sz w:val="20"/>
        </w:rPr>
        <w:t xml:space="preserve"> </w:t>
      </w:r>
      <w:r w:rsidR="0005217B">
        <w:rPr>
          <w:rFonts w:ascii="Helvetica" w:hAnsi="Helvetica"/>
          <w:sz w:val="20"/>
        </w:rPr>
        <w:t xml:space="preserve">have a duty </w:t>
      </w:r>
      <w:r w:rsidR="005929CC">
        <w:rPr>
          <w:rFonts w:ascii="Helvetica" w:hAnsi="Helvetica"/>
          <w:sz w:val="20"/>
        </w:rPr>
        <w:t xml:space="preserve">to </w:t>
      </w:r>
      <w:r w:rsidR="004E7CD6">
        <w:rPr>
          <w:rFonts w:ascii="Helvetica" w:hAnsi="Helvetica"/>
          <w:sz w:val="20"/>
        </w:rPr>
        <w:t>put contracts out to tender when not to do so would be against the interests of patients</w:t>
      </w:r>
      <w:r>
        <w:rPr>
          <w:rFonts w:ascii="Helvetica" w:hAnsi="Helvetica"/>
          <w:sz w:val="20"/>
        </w:rPr>
        <w:t xml:space="preserve"> (</w:t>
      </w:r>
      <w:r w:rsidRPr="00946B01">
        <w:rPr>
          <w:rFonts w:ascii="Helvetica" w:hAnsi="Helvetica"/>
          <w:sz w:val="18"/>
          <w:szCs w:val="18"/>
        </w:rPr>
        <w:t>Procurement, Patient Choice and Competition Regulations 2013</w:t>
      </w:r>
      <w:r>
        <w:rPr>
          <w:rFonts w:ascii="Helvetica" w:hAnsi="Helvetica"/>
          <w:sz w:val="20"/>
        </w:rPr>
        <w:t>)</w:t>
      </w:r>
      <w:r w:rsidR="00FD4982">
        <w:rPr>
          <w:rFonts w:ascii="Helvetica" w:hAnsi="Helvetica"/>
          <w:sz w:val="20"/>
        </w:rPr>
        <w:t xml:space="preserve">. </w:t>
      </w:r>
      <w:r w:rsidR="00260253">
        <w:rPr>
          <w:rFonts w:ascii="Helvetica" w:hAnsi="Helvetica"/>
          <w:sz w:val="20"/>
        </w:rPr>
        <w:t>But</w:t>
      </w:r>
      <w:r w:rsidR="00443979">
        <w:rPr>
          <w:rFonts w:ascii="Helvetica" w:hAnsi="Helvetica"/>
          <w:sz w:val="20"/>
        </w:rPr>
        <w:t xml:space="preserve"> </w:t>
      </w:r>
      <w:r w:rsidR="004E7CD6">
        <w:rPr>
          <w:rFonts w:ascii="Helvetica" w:hAnsi="Helvetica"/>
          <w:sz w:val="20"/>
        </w:rPr>
        <w:t xml:space="preserve">CCGs (including Cambridgeshire and Peterborough CCG) say they are legally obliged to put all service contracts out to tender whether they </w:t>
      </w:r>
      <w:r w:rsidR="0062769C">
        <w:rPr>
          <w:rFonts w:ascii="Helvetica" w:hAnsi="Helvetica"/>
          <w:sz w:val="20"/>
        </w:rPr>
        <w:t>wish to do so or not</w:t>
      </w:r>
      <w:r w:rsidR="00443979">
        <w:rPr>
          <w:rFonts w:ascii="Helvetica" w:hAnsi="Helvetica"/>
          <w:sz w:val="20"/>
        </w:rPr>
        <w:t xml:space="preserve"> (Ref 24</w:t>
      </w:r>
      <w:r w:rsidR="003A0C0B">
        <w:rPr>
          <w:rFonts w:ascii="Helvetica" w:hAnsi="Helvetica"/>
          <w:sz w:val="20"/>
        </w:rPr>
        <w:t>). Their</w:t>
      </w:r>
      <w:r w:rsidR="00260253">
        <w:rPr>
          <w:rFonts w:ascii="Helvetica" w:hAnsi="Helvetica"/>
          <w:sz w:val="20"/>
        </w:rPr>
        <w:t xml:space="preserve"> </w:t>
      </w:r>
      <w:r w:rsidR="003A0C0B">
        <w:rPr>
          <w:rFonts w:ascii="Helvetica" w:hAnsi="Helvetica"/>
          <w:sz w:val="20"/>
        </w:rPr>
        <w:t xml:space="preserve">assertion </w:t>
      </w:r>
      <w:r w:rsidR="0021107A">
        <w:rPr>
          <w:rFonts w:ascii="Helvetica" w:hAnsi="Helvetica"/>
          <w:sz w:val="20"/>
        </w:rPr>
        <w:t xml:space="preserve">runs counter to the guidance from NHS England and </w:t>
      </w:r>
      <w:r w:rsidR="001A7AAB">
        <w:rPr>
          <w:rFonts w:ascii="Helvetica" w:hAnsi="Helvetica"/>
          <w:sz w:val="20"/>
        </w:rPr>
        <w:t xml:space="preserve">to </w:t>
      </w:r>
      <w:r w:rsidR="0021107A">
        <w:rPr>
          <w:rFonts w:ascii="Helvetica" w:hAnsi="Helvetica"/>
          <w:sz w:val="20"/>
        </w:rPr>
        <w:t>the</w:t>
      </w:r>
      <w:r w:rsidR="001A7AAB">
        <w:rPr>
          <w:rFonts w:ascii="Helvetica" w:hAnsi="Helvetica"/>
          <w:sz w:val="20"/>
        </w:rPr>
        <w:t xml:space="preserve"> regulations</w:t>
      </w:r>
      <w:r w:rsidR="0092560F">
        <w:rPr>
          <w:rFonts w:ascii="Helvetica" w:hAnsi="Helvetica"/>
          <w:sz w:val="20"/>
        </w:rPr>
        <w:t>, which suggest CCGs have a choice</w:t>
      </w:r>
      <w:r w:rsidR="001A7AAB">
        <w:rPr>
          <w:rFonts w:ascii="Helvetica" w:hAnsi="Helvetica"/>
          <w:sz w:val="20"/>
        </w:rPr>
        <w:t xml:space="preserve">. </w:t>
      </w:r>
      <w:r w:rsidR="0092560F">
        <w:rPr>
          <w:rFonts w:ascii="Helvetica" w:hAnsi="Helvetica"/>
          <w:sz w:val="20"/>
        </w:rPr>
        <w:t xml:space="preserve">In fact, </w:t>
      </w:r>
      <w:r w:rsidR="001A7AAB">
        <w:rPr>
          <w:rFonts w:ascii="Helvetica" w:hAnsi="Helvetica"/>
          <w:sz w:val="20"/>
        </w:rPr>
        <w:t>there i</w:t>
      </w:r>
      <w:r w:rsidR="0021107A">
        <w:rPr>
          <w:rFonts w:ascii="Helvetica" w:hAnsi="Helvetica"/>
          <w:sz w:val="20"/>
        </w:rPr>
        <w:t>s li</w:t>
      </w:r>
      <w:r w:rsidR="001A7AAB">
        <w:rPr>
          <w:rFonts w:ascii="Helvetica" w:hAnsi="Helvetica"/>
          <w:sz w:val="20"/>
        </w:rPr>
        <w:t xml:space="preserve">ttle </w:t>
      </w:r>
      <w:r w:rsidR="0021107A">
        <w:rPr>
          <w:rFonts w:ascii="Helvetica" w:hAnsi="Helvetica"/>
          <w:sz w:val="20"/>
        </w:rPr>
        <w:t>evidence</w:t>
      </w:r>
      <w:r w:rsidR="001A7AAB">
        <w:rPr>
          <w:rFonts w:ascii="Helvetica" w:hAnsi="Helvetica"/>
          <w:sz w:val="20"/>
        </w:rPr>
        <w:t>,</w:t>
      </w:r>
      <w:r w:rsidR="0021107A">
        <w:rPr>
          <w:rFonts w:ascii="Helvetica" w:hAnsi="Helvetica"/>
          <w:sz w:val="20"/>
        </w:rPr>
        <w:t xml:space="preserve"> </w:t>
      </w:r>
      <w:r w:rsidR="001A7AAB">
        <w:rPr>
          <w:rFonts w:ascii="Helvetica" w:hAnsi="Helvetica"/>
          <w:sz w:val="20"/>
        </w:rPr>
        <w:t xml:space="preserve">either nationally or internationally, to </w:t>
      </w:r>
      <w:r w:rsidR="0092560F">
        <w:rPr>
          <w:rFonts w:ascii="Helvetica" w:hAnsi="Helvetica"/>
          <w:sz w:val="20"/>
        </w:rPr>
        <w:t xml:space="preserve">support the premise underlying the 2012 Act, namely that </w:t>
      </w:r>
      <w:r w:rsidR="001A7AAB">
        <w:rPr>
          <w:rFonts w:ascii="Helvetica" w:hAnsi="Helvetica"/>
          <w:sz w:val="20"/>
        </w:rPr>
        <w:t xml:space="preserve">choice and competition benefits patients. </w:t>
      </w:r>
    </w:p>
    <w:p w14:paraId="45CF5D18" w14:textId="2087E82C" w:rsidR="00F07EFE" w:rsidRPr="00F07EFE" w:rsidRDefault="002C73C2" w:rsidP="003612EF">
      <w:pPr>
        <w:pStyle w:val="ListParagraph"/>
        <w:numPr>
          <w:ilvl w:val="0"/>
          <w:numId w:val="46"/>
        </w:numPr>
        <w:spacing w:before="240"/>
        <w:jc w:val="both"/>
        <w:rPr>
          <w:rFonts w:ascii="Helvetica" w:hAnsi="Helvetica"/>
          <w:sz w:val="20"/>
        </w:rPr>
      </w:pPr>
      <w:r w:rsidRPr="00F07EFE">
        <w:rPr>
          <w:rFonts w:ascii="Helvetica" w:hAnsi="Helvetica"/>
          <w:sz w:val="20"/>
        </w:rPr>
        <w:t>A review by the Parliament</w:t>
      </w:r>
      <w:r w:rsidR="006437DB">
        <w:rPr>
          <w:rFonts w:ascii="Helvetica" w:hAnsi="Helvetica"/>
          <w:sz w:val="20"/>
        </w:rPr>
        <w:t>a</w:t>
      </w:r>
      <w:r w:rsidR="00515607">
        <w:rPr>
          <w:rFonts w:ascii="Helvetica" w:hAnsi="Helvetica"/>
          <w:sz w:val="20"/>
        </w:rPr>
        <w:t xml:space="preserve">ry </w:t>
      </w:r>
      <w:r w:rsidRPr="00F07EFE">
        <w:rPr>
          <w:rFonts w:ascii="Helvetica" w:hAnsi="Helvetica"/>
          <w:sz w:val="20"/>
        </w:rPr>
        <w:t>Labour Party Health Committeee ‘An Inquiry Into The Effectiveness of International Health Systems ‘ (HSJ 20 May 2014) concluded that markets in healthcare increase inequalities and that competition can “impede quality, including increasing hospitalisation rates and mortality”</w:t>
      </w:r>
      <w:r w:rsidR="0062769C" w:rsidRPr="00F07EFE">
        <w:rPr>
          <w:rFonts w:ascii="Helvetica" w:hAnsi="Helvetica"/>
          <w:sz w:val="20"/>
        </w:rPr>
        <w:t>. As a result the report called</w:t>
      </w:r>
      <w:r w:rsidRPr="00F07EFE">
        <w:rPr>
          <w:rFonts w:ascii="Helvetica" w:hAnsi="Helvetica"/>
          <w:sz w:val="20"/>
        </w:rPr>
        <w:t xml:space="preserve"> for the repeal of the H&amp;SCAct 2012 .</w:t>
      </w:r>
      <w:r w:rsidRPr="00F07EFE">
        <w:rPr>
          <w:rFonts w:ascii="Helvetica" w:hAnsi="Helvetica"/>
          <w:sz w:val="18"/>
          <w:szCs w:val="18"/>
        </w:rPr>
        <w:t xml:space="preserve"> </w:t>
      </w:r>
    </w:p>
    <w:p w14:paraId="2AA078B6" w14:textId="77777777" w:rsidR="00F07EFE" w:rsidRPr="00F07EFE" w:rsidRDefault="00F07EFE" w:rsidP="00EB4260">
      <w:pPr>
        <w:pStyle w:val="ListParagraph"/>
        <w:spacing w:before="240"/>
        <w:ind w:left="780"/>
        <w:jc w:val="both"/>
        <w:rPr>
          <w:rFonts w:ascii="Helvetica" w:hAnsi="Helvetica"/>
          <w:sz w:val="20"/>
        </w:rPr>
      </w:pPr>
    </w:p>
    <w:p w14:paraId="754E5218" w14:textId="5FBFFF3C" w:rsidR="00F92C04" w:rsidRPr="00F07EFE" w:rsidRDefault="00440694" w:rsidP="003612EF">
      <w:pPr>
        <w:pStyle w:val="ListParagraph"/>
        <w:numPr>
          <w:ilvl w:val="0"/>
          <w:numId w:val="46"/>
        </w:numPr>
        <w:spacing w:before="240"/>
        <w:jc w:val="both"/>
        <w:rPr>
          <w:rFonts w:ascii="Helvetica" w:hAnsi="Helvetica"/>
          <w:sz w:val="20"/>
        </w:rPr>
      </w:pPr>
      <w:r w:rsidRPr="00F07EFE">
        <w:rPr>
          <w:rFonts w:ascii="Helvetica" w:hAnsi="Helvetica"/>
          <w:sz w:val="20"/>
        </w:rPr>
        <w:t>A</w:t>
      </w:r>
      <w:r w:rsidR="0062769C" w:rsidRPr="00F07EFE">
        <w:rPr>
          <w:rFonts w:ascii="Helvetica" w:hAnsi="Helvetica"/>
          <w:sz w:val="20"/>
        </w:rPr>
        <w:t xml:space="preserve">n </w:t>
      </w:r>
      <w:r w:rsidR="00352AB5" w:rsidRPr="00F07EFE">
        <w:rPr>
          <w:rFonts w:ascii="Helvetica" w:hAnsi="Helvetica"/>
          <w:sz w:val="20"/>
        </w:rPr>
        <w:t>attempt</w:t>
      </w:r>
      <w:r w:rsidR="00EA45DF" w:rsidRPr="00F07EFE">
        <w:rPr>
          <w:rFonts w:ascii="Helvetica" w:hAnsi="Helvetica"/>
          <w:sz w:val="20"/>
        </w:rPr>
        <w:t xml:space="preserve"> </w:t>
      </w:r>
      <w:r w:rsidR="00352AB5" w:rsidRPr="00F07EFE">
        <w:rPr>
          <w:rFonts w:ascii="Helvetica" w:hAnsi="Helvetica"/>
          <w:sz w:val="20"/>
        </w:rPr>
        <w:t xml:space="preserve">between NHS England and Monitor </w:t>
      </w:r>
      <w:r w:rsidR="00EA45DF" w:rsidRPr="00F07EFE">
        <w:rPr>
          <w:rFonts w:ascii="Helvetica" w:hAnsi="Helvetica"/>
          <w:sz w:val="20"/>
        </w:rPr>
        <w:t>to draw up a new Choice and Competition Framewor</w:t>
      </w:r>
      <w:r w:rsidR="00352AB5" w:rsidRPr="00F07EFE">
        <w:rPr>
          <w:rFonts w:ascii="Helvetica" w:hAnsi="Helvetica"/>
          <w:sz w:val="20"/>
        </w:rPr>
        <w:t xml:space="preserve">k </w:t>
      </w:r>
      <w:r w:rsidR="00EA45DF" w:rsidRPr="00F07EFE">
        <w:rPr>
          <w:rFonts w:ascii="Helvetica" w:hAnsi="Helvetica"/>
          <w:sz w:val="20"/>
        </w:rPr>
        <w:t xml:space="preserve"> </w:t>
      </w:r>
      <w:r w:rsidR="00B80DD5" w:rsidRPr="00F07EFE">
        <w:rPr>
          <w:rFonts w:ascii="Helvetica" w:hAnsi="Helvetica"/>
          <w:sz w:val="20"/>
        </w:rPr>
        <w:t>w</w:t>
      </w:r>
      <w:r w:rsidR="00780CA7" w:rsidRPr="00F07EFE">
        <w:rPr>
          <w:rFonts w:ascii="Helvetica" w:hAnsi="Helvetica"/>
          <w:sz w:val="20"/>
        </w:rPr>
        <w:t>as</w:t>
      </w:r>
      <w:r w:rsidR="00BC0616" w:rsidRPr="00F07EFE">
        <w:rPr>
          <w:rFonts w:ascii="Helvetica" w:hAnsi="Helvetica"/>
          <w:sz w:val="20"/>
        </w:rPr>
        <w:t xml:space="preserve"> put on hold </w:t>
      </w:r>
      <w:r w:rsidR="0005217B" w:rsidRPr="00F07EFE">
        <w:rPr>
          <w:rFonts w:ascii="Helvetica" w:hAnsi="Helvetica"/>
          <w:sz w:val="20"/>
        </w:rPr>
        <w:t xml:space="preserve">in September 2013 because they could not find enough evidence </w:t>
      </w:r>
      <w:r w:rsidR="00F85B53" w:rsidRPr="00F07EFE">
        <w:rPr>
          <w:rFonts w:ascii="Helvetica" w:hAnsi="Helvetica"/>
          <w:sz w:val="20"/>
        </w:rPr>
        <w:t xml:space="preserve">to show </w:t>
      </w:r>
      <w:r w:rsidR="00E16B63" w:rsidRPr="00F07EFE">
        <w:rPr>
          <w:rFonts w:ascii="Helvetica" w:hAnsi="Helvetica"/>
          <w:sz w:val="20"/>
        </w:rPr>
        <w:t xml:space="preserve">how </w:t>
      </w:r>
      <w:r w:rsidR="0005217B" w:rsidRPr="00F07EFE">
        <w:rPr>
          <w:rFonts w:ascii="Helvetica" w:hAnsi="Helvetica"/>
          <w:sz w:val="20"/>
        </w:rPr>
        <w:t xml:space="preserve">competition </w:t>
      </w:r>
      <w:r w:rsidR="00147456" w:rsidRPr="00F07EFE">
        <w:rPr>
          <w:rFonts w:ascii="Helvetica" w:hAnsi="Helvetica"/>
          <w:sz w:val="20"/>
        </w:rPr>
        <w:t>benefit</w:t>
      </w:r>
      <w:r w:rsidR="0005217B" w:rsidRPr="00F07EFE">
        <w:rPr>
          <w:rFonts w:ascii="Helvetica" w:hAnsi="Helvetica"/>
          <w:sz w:val="20"/>
        </w:rPr>
        <w:t>ed</w:t>
      </w:r>
      <w:r w:rsidR="00147456" w:rsidRPr="00F07EFE">
        <w:rPr>
          <w:rFonts w:ascii="Helvetica" w:hAnsi="Helvetica"/>
          <w:sz w:val="20"/>
        </w:rPr>
        <w:t xml:space="preserve"> </w:t>
      </w:r>
      <w:r w:rsidR="0005217B" w:rsidRPr="00F07EFE">
        <w:rPr>
          <w:rFonts w:ascii="Helvetica" w:hAnsi="Helvetica"/>
          <w:sz w:val="20"/>
        </w:rPr>
        <w:t xml:space="preserve">patients </w:t>
      </w:r>
      <w:r w:rsidR="0013723C" w:rsidRPr="00F07EFE">
        <w:rPr>
          <w:rFonts w:ascii="Helvetica" w:hAnsi="Helvetica"/>
          <w:sz w:val="20"/>
        </w:rPr>
        <w:t>(Ref</w:t>
      </w:r>
      <w:r w:rsidR="00C96EB5">
        <w:rPr>
          <w:rFonts w:ascii="Helvetica" w:hAnsi="Helvetica"/>
          <w:sz w:val="20"/>
        </w:rPr>
        <w:t>.</w:t>
      </w:r>
      <w:r w:rsidR="00836F02" w:rsidRPr="00F07EFE">
        <w:rPr>
          <w:rFonts w:ascii="Helvetica" w:hAnsi="Helvetica"/>
          <w:sz w:val="20"/>
        </w:rPr>
        <w:t xml:space="preserve"> </w:t>
      </w:r>
      <w:r w:rsidR="00C96EB5">
        <w:rPr>
          <w:rFonts w:ascii="Helvetica" w:hAnsi="Helvetica"/>
          <w:sz w:val="20"/>
        </w:rPr>
        <w:t>25</w:t>
      </w:r>
      <w:r w:rsidR="00963CFE" w:rsidRPr="00F07EFE">
        <w:rPr>
          <w:rFonts w:ascii="Helvetica" w:hAnsi="Helvetica"/>
          <w:b/>
          <w:sz w:val="20"/>
        </w:rPr>
        <w:t>)</w:t>
      </w:r>
      <w:r w:rsidR="003071A7" w:rsidRPr="00F07EFE">
        <w:rPr>
          <w:rFonts w:ascii="Helvetica" w:hAnsi="Helvetica"/>
          <w:b/>
          <w:sz w:val="20"/>
        </w:rPr>
        <w:t xml:space="preserve">. </w:t>
      </w:r>
      <w:r w:rsidR="00963CFE" w:rsidRPr="00F07EFE">
        <w:rPr>
          <w:rFonts w:ascii="Helvetica" w:hAnsi="Helvetica"/>
          <w:b/>
          <w:sz w:val="20"/>
        </w:rPr>
        <w:t xml:space="preserve"> </w:t>
      </w:r>
      <w:r w:rsidR="00F92C04" w:rsidRPr="00F07EFE">
        <w:rPr>
          <w:rFonts w:ascii="Helvetica" w:hAnsi="Helvetica"/>
          <w:sz w:val="20"/>
        </w:rPr>
        <w:t>At a boa</w:t>
      </w:r>
      <w:r w:rsidR="00A829B1" w:rsidRPr="00F07EFE">
        <w:rPr>
          <w:rFonts w:ascii="Helvetica" w:hAnsi="Helvetica"/>
          <w:sz w:val="20"/>
        </w:rPr>
        <w:t>r</w:t>
      </w:r>
      <w:r w:rsidR="00F92C04" w:rsidRPr="00F07EFE">
        <w:rPr>
          <w:rFonts w:ascii="Helvetica" w:hAnsi="Helvetica"/>
          <w:sz w:val="20"/>
        </w:rPr>
        <w:t>d meeting of NHS England in September 2013, the policy director, Bill McCarthy said:</w:t>
      </w:r>
    </w:p>
    <w:p w14:paraId="42B24863" w14:textId="77777777" w:rsidR="00F92C04" w:rsidRDefault="00F92C04" w:rsidP="00EB4260">
      <w:pPr>
        <w:jc w:val="both"/>
        <w:rPr>
          <w:rFonts w:ascii="Helvetica" w:hAnsi="Helvetica"/>
          <w:b/>
          <w:sz w:val="20"/>
        </w:rPr>
      </w:pPr>
    </w:p>
    <w:p w14:paraId="4C8FE24C" w14:textId="40D2F4A1" w:rsidR="00F92C04" w:rsidRPr="00F92C04" w:rsidRDefault="00F92C04" w:rsidP="00EB4260">
      <w:pPr>
        <w:ind w:left="720"/>
        <w:jc w:val="both"/>
        <w:rPr>
          <w:rFonts w:ascii="Helvetica" w:hAnsi="Helvetica"/>
          <w:i/>
          <w:sz w:val="20"/>
        </w:rPr>
      </w:pPr>
      <w:r w:rsidRPr="00F92C04">
        <w:rPr>
          <w:rFonts w:ascii="Helvetica" w:hAnsi="Helvetica"/>
          <w:i/>
          <w:sz w:val="20"/>
        </w:rPr>
        <w:t>“We’re committed to being a system that works on evidence and in this area, even taking from international evidence, the direct evidence of where best competition and choice works to improve outcomes is fairly limited”</w:t>
      </w:r>
    </w:p>
    <w:p w14:paraId="0299006F" w14:textId="77777777" w:rsidR="00F92C04" w:rsidRDefault="00F92C04" w:rsidP="00EB4260">
      <w:pPr>
        <w:jc w:val="both"/>
        <w:rPr>
          <w:rFonts w:ascii="Helvetica" w:hAnsi="Helvetica"/>
          <w:b/>
          <w:sz w:val="20"/>
        </w:rPr>
      </w:pPr>
    </w:p>
    <w:p w14:paraId="624CFB75" w14:textId="2EF4DB7A" w:rsidR="006856E4" w:rsidRDefault="00F92C04" w:rsidP="00EB4260">
      <w:pPr>
        <w:ind w:firstLine="720"/>
        <w:jc w:val="both"/>
        <w:rPr>
          <w:rFonts w:ascii="Helvetica" w:hAnsi="Helvetica"/>
          <w:sz w:val="20"/>
        </w:rPr>
      </w:pPr>
      <w:r w:rsidRPr="00A829B1">
        <w:rPr>
          <w:rFonts w:ascii="Helvetica" w:hAnsi="Helvetica"/>
          <w:sz w:val="20"/>
        </w:rPr>
        <w:t>Chairman Malcolm Grant added:</w:t>
      </w:r>
    </w:p>
    <w:p w14:paraId="187F7918" w14:textId="77777777" w:rsidR="00941AB0" w:rsidRPr="006856E4" w:rsidRDefault="00941AB0" w:rsidP="00EB4260">
      <w:pPr>
        <w:jc w:val="both"/>
        <w:rPr>
          <w:rFonts w:ascii="Helvetica" w:hAnsi="Helvetica"/>
          <w:sz w:val="20"/>
        </w:rPr>
      </w:pPr>
    </w:p>
    <w:p w14:paraId="39CA1540" w14:textId="6FB15164" w:rsidR="00F92C04" w:rsidRPr="00A829B1" w:rsidRDefault="00F92C04" w:rsidP="00EB4260">
      <w:pPr>
        <w:ind w:left="720"/>
        <w:jc w:val="both"/>
        <w:rPr>
          <w:rFonts w:ascii="Helvetica" w:hAnsi="Helvetica"/>
          <w:i/>
          <w:sz w:val="20"/>
        </w:rPr>
      </w:pPr>
      <w:r w:rsidRPr="00A829B1">
        <w:rPr>
          <w:rFonts w:ascii="Helvetica" w:hAnsi="Helvetica"/>
          <w:i/>
          <w:sz w:val="20"/>
        </w:rPr>
        <w:t>“It is so important that</w:t>
      </w:r>
      <w:r w:rsidR="00A829B1" w:rsidRPr="00A829B1">
        <w:rPr>
          <w:rFonts w:ascii="Helvetica" w:hAnsi="Helvetica"/>
          <w:i/>
          <w:sz w:val="20"/>
        </w:rPr>
        <w:t xml:space="preserve"> we get away from ideological preconceptions and take a much more pragmatic focus around the needs of patients”</w:t>
      </w:r>
    </w:p>
    <w:p w14:paraId="07639426" w14:textId="77777777" w:rsidR="00962311" w:rsidRPr="000B3569" w:rsidRDefault="00962311" w:rsidP="00EB4260">
      <w:pPr>
        <w:jc w:val="both"/>
        <w:rPr>
          <w:rFonts w:ascii="Helvetica" w:hAnsi="Helvetica"/>
          <w:sz w:val="20"/>
        </w:rPr>
      </w:pPr>
    </w:p>
    <w:p w14:paraId="1243E878" w14:textId="08BD4300" w:rsidR="006016B5" w:rsidRDefault="00962311" w:rsidP="00EB4260">
      <w:pPr>
        <w:ind w:left="720"/>
        <w:jc w:val="both"/>
        <w:rPr>
          <w:rFonts w:ascii="Helvetica" w:hAnsi="Helvetica"/>
          <w:sz w:val="20"/>
        </w:rPr>
      </w:pPr>
      <w:r w:rsidRPr="002C73C2">
        <w:rPr>
          <w:rFonts w:ascii="Helvetica" w:hAnsi="Helvetica"/>
          <w:sz w:val="20"/>
        </w:rPr>
        <w:t>The dispute remained unresolved in March 2014, suggesti</w:t>
      </w:r>
      <w:r w:rsidR="0047258A" w:rsidRPr="002C73C2">
        <w:rPr>
          <w:rFonts w:ascii="Helvetica" w:hAnsi="Helvetica"/>
          <w:sz w:val="20"/>
        </w:rPr>
        <w:t xml:space="preserve">ng the future of the project may </w:t>
      </w:r>
      <w:r w:rsidRPr="002C73C2">
        <w:rPr>
          <w:rFonts w:ascii="Helvetica" w:hAnsi="Helvetica"/>
          <w:sz w:val="20"/>
        </w:rPr>
        <w:t>be uncertain</w:t>
      </w:r>
      <w:r w:rsidR="0047258A" w:rsidRPr="002C73C2">
        <w:rPr>
          <w:rFonts w:ascii="Helvetica" w:hAnsi="Helvetica"/>
          <w:sz w:val="20"/>
        </w:rPr>
        <w:t xml:space="preserve">. According to </w:t>
      </w:r>
      <w:r w:rsidRPr="002C73C2">
        <w:rPr>
          <w:rFonts w:ascii="Helvetica" w:hAnsi="Helvetica"/>
          <w:sz w:val="20"/>
        </w:rPr>
        <w:t>the HSJ, new policy owners in Monitor consider</w:t>
      </w:r>
      <w:r w:rsidRPr="002C73C2">
        <w:rPr>
          <w:rFonts w:ascii="Helvetica" w:hAnsi="Helvetica"/>
          <w:i/>
          <w:sz w:val="20"/>
        </w:rPr>
        <w:t xml:space="preserve"> their</w:t>
      </w:r>
      <w:r w:rsidRPr="002C73C2">
        <w:rPr>
          <w:rFonts w:ascii="Helvetica" w:hAnsi="Helvetica"/>
          <w:sz w:val="20"/>
        </w:rPr>
        <w:t xml:space="preserve"> guidance should be the key resource for commissioners to understand choice and competition, not the fram</w:t>
      </w:r>
      <w:r w:rsidR="00C96EB5">
        <w:rPr>
          <w:rFonts w:ascii="Helvetica" w:hAnsi="Helvetica"/>
          <w:sz w:val="20"/>
        </w:rPr>
        <w:t>ework with NHS England  (Ref. 26</w:t>
      </w:r>
      <w:r w:rsidRPr="002C73C2">
        <w:rPr>
          <w:rFonts w:ascii="Helvetica" w:hAnsi="Helvetica"/>
          <w:sz w:val="20"/>
        </w:rPr>
        <w:t xml:space="preserve">). </w:t>
      </w:r>
    </w:p>
    <w:p w14:paraId="327586A7" w14:textId="77777777" w:rsidR="002C73C2" w:rsidRDefault="002C73C2" w:rsidP="00EB4260">
      <w:pPr>
        <w:jc w:val="both"/>
        <w:rPr>
          <w:rFonts w:ascii="Helvetica" w:hAnsi="Helvetica"/>
          <w:sz w:val="20"/>
        </w:rPr>
      </w:pPr>
    </w:p>
    <w:p w14:paraId="63F039CF" w14:textId="683052C4" w:rsidR="00226176" w:rsidRDefault="0062769C" w:rsidP="00EB4260">
      <w:pPr>
        <w:jc w:val="both"/>
        <w:rPr>
          <w:rFonts w:ascii="Helvetica" w:hAnsi="Helvetica"/>
          <w:sz w:val="20"/>
        </w:rPr>
      </w:pPr>
      <w:r>
        <w:rPr>
          <w:rFonts w:ascii="Helvetica" w:hAnsi="Helvetica"/>
          <w:sz w:val="20"/>
        </w:rPr>
        <w:t xml:space="preserve">The </w:t>
      </w:r>
      <w:r w:rsidR="0092560F">
        <w:rPr>
          <w:rFonts w:ascii="Helvetica" w:hAnsi="Helvetica"/>
          <w:sz w:val="20"/>
        </w:rPr>
        <w:t xml:space="preserve">lack of </w:t>
      </w:r>
      <w:r w:rsidR="00980F65">
        <w:rPr>
          <w:rFonts w:ascii="Helvetica" w:hAnsi="Helvetica"/>
          <w:sz w:val="20"/>
        </w:rPr>
        <w:t>evidence for the view</w:t>
      </w:r>
      <w:r w:rsidR="00F9448C">
        <w:rPr>
          <w:rFonts w:ascii="Helvetica" w:hAnsi="Helvetica"/>
          <w:sz w:val="20"/>
        </w:rPr>
        <w:t xml:space="preserve"> that competition </w:t>
      </w:r>
      <w:r w:rsidR="00980F65">
        <w:rPr>
          <w:rFonts w:ascii="Helvetica" w:hAnsi="Helvetica"/>
          <w:sz w:val="20"/>
        </w:rPr>
        <w:t xml:space="preserve">benefits </w:t>
      </w:r>
      <w:r w:rsidR="00DF35B6">
        <w:rPr>
          <w:rFonts w:ascii="Helvetica" w:hAnsi="Helvetica"/>
          <w:sz w:val="20"/>
        </w:rPr>
        <w:t xml:space="preserve">patients </w:t>
      </w:r>
      <w:r w:rsidR="00BF5084">
        <w:rPr>
          <w:rFonts w:ascii="Helvetica" w:hAnsi="Helvetica"/>
          <w:sz w:val="20"/>
        </w:rPr>
        <w:t>robs</w:t>
      </w:r>
      <w:r w:rsidR="00767DB9">
        <w:rPr>
          <w:rFonts w:ascii="Helvetica" w:hAnsi="Helvetica"/>
          <w:sz w:val="20"/>
        </w:rPr>
        <w:t xml:space="preserve"> the coalition</w:t>
      </w:r>
      <w:r w:rsidR="00931DBD">
        <w:rPr>
          <w:rFonts w:ascii="Helvetica" w:hAnsi="Helvetica"/>
          <w:sz w:val="20"/>
        </w:rPr>
        <w:t xml:space="preserve"> of the official </w:t>
      </w:r>
      <w:r>
        <w:rPr>
          <w:rFonts w:ascii="Helvetica" w:hAnsi="Helvetica"/>
          <w:sz w:val="20"/>
        </w:rPr>
        <w:t>fig leaf</w:t>
      </w:r>
      <w:r w:rsidR="008E0447">
        <w:rPr>
          <w:rFonts w:ascii="Helvetica" w:hAnsi="Helvetica"/>
          <w:sz w:val="20"/>
        </w:rPr>
        <w:t xml:space="preserve"> </w:t>
      </w:r>
      <w:r w:rsidR="006856E4">
        <w:rPr>
          <w:rFonts w:ascii="Helvetica" w:hAnsi="Helvetica"/>
          <w:sz w:val="20"/>
        </w:rPr>
        <w:t>for</w:t>
      </w:r>
      <w:r w:rsidR="005F57D8">
        <w:rPr>
          <w:rFonts w:ascii="Helvetica" w:hAnsi="Helvetica"/>
          <w:sz w:val="20"/>
        </w:rPr>
        <w:t xml:space="preserve"> </w:t>
      </w:r>
      <w:r w:rsidR="003A516A">
        <w:rPr>
          <w:rFonts w:ascii="Helvetica" w:hAnsi="Helvetica"/>
          <w:sz w:val="20"/>
        </w:rPr>
        <w:t>its</w:t>
      </w:r>
      <w:r w:rsidR="006D1508">
        <w:rPr>
          <w:rFonts w:ascii="Helvetica" w:hAnsi="Helvetica"/>
          <w:sz w:val="20"/>
        </w:rPr>
        <w:t xml:space="preserve"> </w:t>
      </w:r>
      <w:r w:rsidR="007D6106">
        <w:rPr>
          <w:rFonts w:ascii="Helvetica" w:hAnsi="Helvetica"/>
          <w:sz w:val="20"/>
        </w:rPr>
        <w:t>ideological</w:t>
      </w:r>
      <w:r w:rsidR="006856E4">
        <w:rPr>
          <w:rFonts w:ascii="Helvetica" w:hAnsi="Helvetica"/>
          <w:sz w:val="20"/>
        </w:rPr>
        <w:t xml:space="preserve"> </w:t>
      </w:r>
      <w:r w:rsidR="00E0405F">
        <w:rPr>
          <w:rFonts w:ascii="Helvetica" w:hAnsi="Helvetica"/>
          <w:sz w:val="20"/>
        </w:rPr>
        <w:t xml:space="preserve">agenda. </w:t>
      </w:r>
      <w:r w:rsidR="006016B5">
        <w:rPr>
          <w:rFonts w:ascii="Helvetica" w:hAnsi="Helvetica"/>
          <w:sz w:val="20"/>
        </w:rPr>
        <w:t>T</w:t>
      </w:r>
      <w:r w:rsidR="00931DBD">
        <w:rPr>
          <w:rFonts w:ascii="Helvetica" w:hAnsi="Helvetica"/>
          <w:sz w:val="20"/>
        </w:rPr>
        <w:t>he SoS</w:t>
      </w:r>
      <w:r w:rsidR="0092560F">
        <w:rPr>
          <w:rFonts w:ascii="Helvetica" w:hAnsi="Helvetica"/>
          <w:sz w:val="20"/>
        </w:rPr>
        <w:t xml:space="preserve">, himself, </w:t>
      </w:r>
      <w:r w:rsidR="005A5E90">
        <w:rPr>
          <w:rFonts w:ascii="Helvetica" w:hAnsi="Helvetica"/>
          <w:sz w:val="20"/>
        </w:rPr>
        <w:t xml:space="preserve">stripped </w:t>
      </w:r>
      <w:r w:rsidR="004A1EBF">
        <w:rPr>
          <w:rFonts w:ascii="Helvetica" w:hAnsi="Helvetica"/>
          <w:sz w:val="20"/>
        </w:rPr>
        <w:t>the phrase ‘putting patients first’</w:t>
      </w:r>
      <w:r w:rsidR="008C717B">
        <w:rPr>
          <w:rFonts w:ascii="Helvetica" w:hAnsi="Helvetica"/>
          <w:sz w:val="20"/>
        </w:rPr>
        <w:t xml:space="preserve"> </w:t>
      </w:r>
      <w:r w:rsidR="00962311">
        <w:rPr>
          <w:rFonts w:ascii="Helvetica" w:hAnsi="Helvetica"/>
          <w:sz w:val="20"/>
        </w:rPr>
        <w:t>of its</w:t>
      </w:r>
      <w:r w:rsidR="005A5E90">
        <w:rPr>
          <w:rFonts w:ascii="Helvetica" w:hAnsi="Helvetica"/>
          <w:sz w:val="20"/>
        </w:rPr>
        <w:t xml:space="preserve"> </w:t>
      </w:r>
      <w:r w:rsidR="00D33F8C">
        <w:rPr>
          <w:rFonts w:ascii="Helvetica" w:hAnsi="Helvetica"/>
          <w:sz w:val="20"/>
        </w:rPr>
        <w:t>significance</w:t>
      </w:r>
      <w:r w:rsidR="00FD480A">
        <w:rPr>
          <w:rFonts w:ascii="Helvetica" w:hAnsi="Helvetica"/>
          <w:sz w:val="20"/>
        </w:rPr>
        <w:t xml:space="preserve"> </w:t>
      </w:r>
      <w:r w:rsidR="00D33F8C">
        <w:rPr>
          <w:rFonts w:ascii="Helvetica" w:hAnsi="Helvetica"/>
          <w:sz w:val="20"/>
        </w:rPr>
        <w:t>by rejecting</w:t>
      </w:r>
      <w:r w:rsidR="004A1EBF">
        <w:rPr>
          <w:rFonts w:ascii="Helvetica" w:hAnsi="Helvetica"/>
          <w:sz w:val="20"/>
        </w:rPr>
        <w:t xml:space="preserve"> t</w:t>
      </w:r>
      <w:r w:rsidR="00CA5D7E">
        <w:rPr>
          <w:rFonts w:ascii="Helvetica" w:hAnsi="Helvetica"/>
          <w:sz w:val="20"/>
        </w:rPr>
        <w:t>he main recommendation of the Francis report into failures at Stafford hospital</w:t>
      </w:r>
      <w:r w:rsidR="00FD480A">
        <w:rPr>
          <w:rFonts w:ascii="Helvetica" w:hAnsi="Helvetica"/>
          <w:sz w:val="20"/>
        </w:rPr>
        <w:t xml:space="preserve">. The </w:t>
      </w:r>
      <w:r w:rsidR="00FD4982">
        <w:rPr>
          <w:rFonts w:ascii="Helvetica" w:hAnsi="Helvetica"/>
          <w:sz w:val="20"/>
        </w:rPr>
        <w:t xml:space="preserve">Francis </w:t>
      </w:r>
      <w:r w:rsidR="00FD480A">
        <w:rPr>
          <w:rFonts w:ascii="Helvetica" w:hAnsi="Helvetica"/>
          <w:sz w:val="20"/>
        </w:rPr>
        <w:t xml:space="preserve">recommendation was </w:t>
      </w:r>
      <w:r w:rsidR="004A1EBF">
        <w:rPr>
          <w:rFonts w:ascii="Helvetica" w:hAnsi="Helvetica"/>
          <w:sz w:val="20"/>
        </w:rPr>
        <w:t xml:space="preserve">to </w:t>
      </w:r>
      <w:r w:rsidR="003A0C0B">
        <w:rPr>
          <w:rFonts w:ascii="Helvetica" w:hAnsi="Helvetica"/>
          <w:sz w:val="20"/>
        </w:rPr>
        <w:t xml:space="preserve">rewrite the NHS Constitution to </w:t>
      </w:r>
      <w:r w:rsidR="00CA5D7E">
        <w:rPr>
          <w:rFonts w:ascii="Helvetica" w:hAnsi="Helvetica"/>
          <w:sz w:val="20"/>
        </w:rPr>
        <w:t>make it expl</w:t>
      </w:r>
      <w:r w:rsidR="00A414EC">
        <w:rPr>
          <w:rFonts w:ascii="Helvetica" w:hAnsi="Helvetica"/>
          <w:sz w:val="20"/>
        </w:rPr>
        <w:t>icit that ‘patients co</w:t>
      </w:r>
      <w:r w:rsidR="00836F02">
        <w:rPr>
          <w:rFonts w:ascii="Helvetica" w:hAnsi="Helvetica"/>
          <w:sz w:val="20"/>
        </w:rPr>
        <w:t>me first’</w:t>
      </w:r>
      <w:r w:rsidR="003A0C0B">
        <w:rPr>
          <w:rFonts w:ascii="Helvetica" w:hAnsi="Helvetica"/>
          <w:sz w:val="20"/>
        </w:rPr>
        <w:t xml:space="preserve">. </w:t>
      </w:r>
      <w:r w:rsidR="007B3C1C">
        <w:rPr>
          <w:rFonts w:ascii="Helvetica" w:hAnsi="Helvetica"/>
          <w:sz w:val="20"/>
        </w:rPr>
        <w:t>A government appointed panel</w:t>
      </w:r>
      <w:r w:rsidR="00962311">
        <w:rPr>
          <w:rFonts w:ascii="Helvetica" w:hAnsi="Helvetica"/>
          <w:sz w:val="20"/>
        </w:rPr>
        <w:t>,</w:t>
      </w:r>
      <w:r w:rsidR="007B3C1C">
        <w:rPr>
          <w:rFonts w:ascii="Helvetica" w:hAnsi="Helvetica"/>
          <w:sz w:val="20"/>
        </w:rPr>
        <w:t xml:space="preserve"> chaired by health minister Norman Lamb</w:t>
      </w:r>
      <w:r w:rsidR="00962311">
        <w:rPr>
          <w:rFonts w:ascii="Helvetica" w:hAnsi="Helvetica"/>
          <w:sz w:val="20"/>
        </w:rPr>
        <w:t>,</w:t>
      </w:r>
      <w:r w:rsidR="003E34E3">
        <w:rPr>
          <w:rFonts w:ascii="Helvetica" w:hAnsi="Helvetica"/>
          <w:sz w:val="20"/>
        </w:rPr>
        <w:t xml:space="preserve"> helped</w:t>
      </w:r>
      <w:r w:rsidR="007B3C1C">
        <w:rPr>
          <w:rFonts w:ascii="Helvetica" w:hAnsi="Helvetica"/>
          <w:sz w:val="20"/>
        </w:rPr>
        <w:t xml:space="preserve"> the SoS to </w:t>
      </w:r>
      <w:r>
        <w:rPr>
          <w:rFonts w:ascii="Helvetica" w:hAnsi="Helvetica"/>
          <w:sz w:val="20"/>
        </w:rPr>
        <w:t xml:space="preserve">reject the recommendation. </w:t>
      </w:r>
      <w:r w:rsidR="007B3C1C">
        <w:rPr>
          <w:rFonts w:ascii="Helvetica" w:hAnsi="Helvetica"/>
          <w:sz w:val="20"/>
        </w:rPr>
        <w:t>Alongside Norman Lamb, the panel included Monitor chair Stephen Thorton and</w:t>
      </w:r>
      <w:r w:rsidR="00962311">
        <w:rPr>
          <w:rFonts w:ascii="Helvetica" w:hAnsi="Helvetica"/>
          <w:sz w:val="20"/>
        </w:rPr>
        <w:t xml:space="preserve"> representatives of Virgin Care</w:t>
      </w:r>
      <w:r w:rsidR="007B3C1C">
        <w:rPr>
          <w:rFonts w:ascii="Helvetica" w:hAnsi="Helvetica"/>
          <w:sz w:val="20"/>
        </w:rPr>
        <w:t xml:space="preserve"> </w:t>
      </w:r>
      <w:r w:rsidR="008E414B" w:rsidRPr="00836F02">
        <w:rPr>
          <w:rFonts w:ascii="Helvetica" w:hAnsi="Helvetica"/>
          <w:sz w:val="20"/>
        </w:rPr>
        <w:t>(</w:t>
      </w:r>
      <w:r w:rsidR="00DA5003" w:rsidRPr="00836F02">
        <w:rPr>
          <w:rFonts w:ascii="Helvetica" w:hAnsi="Helvetica"/>
          <w:sz w:val="20"/>
        </w:rPr>
        <w:t xml:space="preserve">Ref </w:t>
      </w:r>
      <w:r w:rsidR="00C96EB5">
        <w:rPr>
          <w:rFonts w:ascii="Helvetica" w:hAnsi="Helvetica"/>
          <w:sz w:val="20"/>
        </w:rPr>
        <w:t>27</w:t>
      </w:r>
      <w:r w:rsidR="00836F02" w:rsidRPr="00836F02">
        <w:rPr>
          <w:rFonts w:ascii="Helvetica" w:hAnsi="Helvetica"/>
          <w:sz w:val="20"/>
        </w:rPr>
        <w:t>)</w:t>
      </w:r>
      <w:r w:rsidR="00836F02">
        <w:rPr>
          <w:rFonts w:ascii="Helvetica" w:hAnsi="Helvetica"/>
          <w:sz w:val="20"/>
        </w:rPr>
        <w:t xml:space="preserve">. </w:t>
      </w:r>
      <w:r w:rsidR="00FD4982">
        <w:rPr>
          <w:rFonts w:ascii="Helvetica" w:hAnsi="Helvetica"/>
          <w:sz w:val="20"/>
        </w:rPr>
        <w:t xml:space="preserve"> </w:t>
      </w:r>
      <w:r w:rsidR="00E82456">
        <w:rPr>
          <w:rFonts w:ascii="Helvetica" w:hAnsi="Helvetica"/>
          <w:sz w:val="20"/>
        </w:rPr>
        <w:t>Thus</w:t>
      </w:r>
      <w:r w:rsidR="00C96EB5">
        <w:rPr>
          <w:rFonts w:ascii="Helvetica" w:hAnsi="Helvetica"/>
          <w:sz w:val="20"/>
        </w:rPr>
        <w:t xml:space="preserve"> </w:t>
      </w:r>
      <w:r w:rsidR="00E9163F">
        <w:rPr>
          <w:rFonts w:ascii="Helvetica" w:hAnsi="Helvetica"/>
          <w:sz w:val="20"/>
        </w:rPr>
        <w:t>c</w:t>
      </w:r>
      <w:r w:rsidR="00F07EFE">
        <w:rPr>
          <w:rFonts w:ascii="Helvetica" w:hAnsi="Helvetica"/>
          <w:sz w:val="20"/>
        </w:rPr>
        <w:t xml:space="preserve">ompetition </w:t>
      </w:r>
      <w:r w:rsidR="003C28CB">
        <w:rPr>
          <w:rFonts w:ascii="Helvetica" w:hAnsi="Helvetica"/>
          <w:sz w:val="20"/>
        </w:rPr>
        <w:t xml:space="preserve">and </w:t>
      </w:r>
      <w:r w:rsidR="003F3E5B">
        <w:rPr>
          <w:rFonts w:ascii="Helvetica" w:hAnsi="Helvetica"/>
          <w:sz w:val="20"/>
        </w:rPr>
        <w:t>privat</w:t>
      </w:r>
      <w:r w:rsidR="007441D1">
        <w:rPr>
          <w:rFonts w:ascii="Helvetica" w:hAnsi="Helvetica"/>
          <w:sz w:val="20"/>
        </w:rPr>
        <w:t xml:space="preserve">e interests appear to </w:t>
      </w:r>
      <w:r w:rsidR="003A0C0B">
        <w:rPr>
          <w:rFonts w:ascii="Helvetica" w:hAnsi="Helvetica"/>
          <w:sz w:val="20"/>
        </w:rPr>
        <w:t xml:space="preserve"> </w:t>
      </w:r>
      <w:r w:rsidR="007441D1">
        <w:rPr>
          <w:rFonts w:ascii="Helvetica" w:hAnsi="Helvetica"/>
          <w:sz w:val="20"/>
        </w:rPr>
        <w:t>carry more weight with</w:t>
      </w:r>
      <w:r w:rsidR="00532718">
        <w:rPr>
          <w:rFonts w:ascii="Helvetica" w:hAnsi="Helvetica"/>
          <w:sz w:val="20"/>
        </w:rPr>
        <w:t xml:space="preserve"> </w:t>
      </w:r>
      <w:r w:rsidR="0035501B">
        <w:rPr>
          <w:rFonts w:ascii="Helvetica" w:hAnsi="Helvetica"/>
          <w:sz w:val="20"/>
        </w:rPr>
        <w:t xml:space="preserve">the government than </w:t>
      </w:r>
      <w:r w:rsidR="003C28CB">
        <w:rPr>
          <w:rFonts w:ascii="Helvetica" w:hAnsi="Helvetica"/>
          <w:sz w:val="20"/>
        </w:rPr>
        <w:t>the interests of patients</w:t>
      </w:r>
      <w:r w:rsidR="00C96EB5">
        <w:rPr>
          <w:rFonts w:ascii="Helvetica" w:hAnsi="Helvetica"/>
          <w:sz w:val="20"/>
        </w:rPr>
        <w:t>, despite its protestations to the contrary</w:t>
      </w:r>
      <w:r w:rsidR="003C28CB">
        <w:rPr>
          <w:rFonts w:ascii="Helvetica" w:hAnsi="Helvetica"/>
          <w:sz w:val="20"/>
        </w:rPr>
        <w:t xml:space="preserve">. </w:t>
      </w:r>
    </w:p>
    <w:p w14:paraId="2C2D55F5" w14:textId="77777777" w:rsidR="005C295E" w:rsidRDefault="005C295E" w:rsidP="00EB4260">
      <w:pPr>
        <w:jc w:val="both"/>
        <w:rPr>
          <w:rFonts w:ascii="Helvetica" w:hAnsi="Helvetica"/>
          <w:sz w:val="20"/>
        </w:rPr>
      </w:pPr>
    </w:p>
    <w:p w14:paraId="3646886E" w14:textId="77777777" w:rsidR="00681A88" w:rsidRDefault="00681A88" w:rsidP="00B37AD3">
      <w:pPr>
        <w:jc w:val="both"/>
        <w:rPr>
          <w:rFonts w:ascii="Helvetica" w:hAnsi="Helvetica"/>
          <w:color w:val="000000"/>
          <w:sz w:val="20"/>
        </w:rPr>
      </w:pPr>
    </w:p>
    <w:p w14:paraId="130DF063" w14:textId="77777777" w:rsidR="00B37AD3" w:rsidRPr="00F42555" w:rsidRDefault="00B37AD3" w:rsidP="00B37AD3">
      <w:pPr>
        <w:jc w:val="both"/>
        <w:rPr>
          <w:rFonts w:ascii="Helvetica" w:hAnsi="Helvetica"/>
          <w:color w:val="000000"/>
          <w:sz w:val="20"/>
        </w:rPr>
      </w:pPr>
    </w:p>
    <w:p w14:paraId="18CBC0DC" w14:textId="0C5F3CD8" w:rsidR="00B37AD3" w:rsidRPr="005A5E90" w:rsidRDefault="00AF479B" w:rsidP="00B37AD3">
      <w:pPr>
        <w:jc w:val="both"/>
        <w:rPr>
          <w:rFonts w:ascii="Helvetica" w:hAnsi="Helvetica"/>
          <w:b/>
          <w:color w:val="000000"/>
          <w:sz w:val="28"/>
          <w:szCs w:val="28"/>
        </w:rPr>
      </w:pPr>
      <w:r>
        <w:rPr>
          <w:rFonts w:ascii="Helvetica" w:hAnsi="Helvetica"/>
          <w:b/>
          <w:color w:val="000000"/>
          <w:sz w:val="28"/>
          <w:szCs w:val="28"/>
        </w:rPr>
        <w:t>4</w:t>
      </w:r>
      <w:r w:rsidR="00B37AD3" w:rsidRPr="005A5E90">
        <w:rPr>
          <w:rFonts w:ascii="Helvetica" w:hAnsi="Helvetica"/>
          <w:b/>
          <w:color w:val="000000"/>
          <w:sz w:val="28"/>
          <w:szCs w:val="28"/>
        </w:rPr>
        <w:t>. HEALTHWATCH ENGLAND (NHS Act s.181) &amp; LOCAL HEALTHWATCH (</w:t>
      </w:r>
      <w:r w:rsidR="00B37AD3">
        <w:rPr>
          <w:rFonts w:ascii="Helvetica" w:hAnsi="Helvetica"/>
          <w:b/>
          <w:color w:val="000000"/>
          <w:sz w:val="28"/>
          <w:szCs w:val="28"/>
        </w:rPr>
        <w:t xml:space="preserve">2012 </w:t>
      </w:r>
      <w:r w:rsidR="00B37AD3" w:rsidRPr="005A5E90">
        <w:rPr>
          <w:rFonts w:ascii="Helvetica" w:hAnsi="Helvetica"/>
          <w:b/>
          <w:color w:val="000000"/>
          <w:sz w:val="28"/>
          <w:szCs w:val="28"/>
        </w:rPr>
        <w:t xml:space="preserve">NHS Act s.182-189) </w:t>
      </w:r>
    </w:p>
    <w:p w14:paraId="65AE26E1" w14:textId="77777777" w:rsidR="00B37AD3" w:rsidRPr="00F42555" w:rsidRDefault="00B37AD3" w:rsidP="00B37AD3">
      <w:pPr>
        <w:jc w:val="both"/>
        <w:rPr>
          <w:rFonts w:ascii="Helvetica" w:hAnsi="Helvetica"/>
          <w:color w:val="000000"/>
          <w:sz w:val="20"/>
        </w:rPr>
      </w:pPr>
    </w:p>
    <w:p w14:paraId="33E390A1" w14:textId="755C1C41" w:rsidR="00C63FF8" w:rsidRPr="00C63FF8" w:rsidRDefault="00AF479B" w:rsidP="00EB7EFD">
      <w:pPr>
        <w:jc w:val="both"/>
        <w:rPr>
          <w:rFonts w:ascii="Helvetica" w:hAnsi="Helvetica"/>
          <w:b/>
          <w:color w:val="000000"/>
          <w:sz w:val="20"/>
        </w:rPr>
      </w:pPr>
      <w:r>
        <w:rPr>
          <w:rFonts w:ascii="Helvetica" w:hAnsi="Helvetica"/>
          <w:b/>
          <w:color w:val="000000"/>
          <w:sz w:val="20"/>
        </w:rPr>
        <w:t>4</w:t>
      </w:r>
      <w:r w:rsidR="00DD207B" w:rsidRPr="00C63FF8">
        <w:rPr>
          <w:rFonts w:ascii="Helvetica" w:hAnsi="Helvetica"/>
          <w:b/>
          <w:color w:val="000000"/>
          <w:sz w:val="20"/>
        </w:rPr>
        <w:t xml:space="preserve">.1 </w:t>
      </w:r>
      <w:r w:rsidR="00757F21">
        <w:rPr>
          <w:rFonts w:ascii="Helvetica" w:hAnsi="Helvetica"/>
          <w:b/>
          <w:color w:val="000000"/>
          <w:sz w:val="20"/>
        </w:rPr>
        <w:t xml:space="preserve">Background </w:t>
      </w:r>
    </w:p>
    <w:p w14:paraId="22F3D1F3" w14:textId="77777777" w:rsidR="00C63FF8" w:rsidRDefault="00C63FF8" w:rsidP="00EB7EFD">
      <w:pPr>
        <w:jc w:val="both"/>
        <w:rPr>
          <w:rFonts w:ascii="Helvetica" w:hAnsi="Helvetica"/>
          <w:color w:val="000000"/>
          <w:sz w:val="20"/>
        </w:rPr>
      </w:pPr>
    </w:p>
    <w:p w14:paraId="2BBCA25F" w14:textId="77777777" w:rsidR="00E2137E" w:rsidRDefault="00DD207B" w:rsidP="00EB7EFD">
      <w:pPr>
        <w:jc w:val="both"/>
        <w:rPr>
          <w:rFonts w:ascii="Helvetica" w:hAnsi="Helvetica"/>
          <w:color w:val="000000"/>
          <w:sz w:val="20"/>
        </w:rPr>
      </w:pPr>
      <w:r>
        <w:rPr>
          <w:rFonts w:ascii="Helvetica" w:hAnsi="Helvetica"/>
          <w:color w:val="000000"/>
          <w:sz w:val="20"/>
        </w:rPr>
        <w:t xml:space="preserve">The  NHS Act 2012 established </w:t>
      </w:r>
      <w:r w:rsidR="00B37AD3" w:rsidRPr="00F42555">
        <w:rPr>
          <w:rFonts w:ascii="Helvetica" w:hAnsi="Helvetica"/>
          <w:color w:val="000000"/>
          <w:sz w:val="20"/>
        </w:rPr>
        <w:t>(i) Healthwatch England, a national body and (ii) Local Healthwatch organisations, (to replace Local Involvement Networks ) as the new “consumer champions</w:t>
      </w:r>
      <w:r w:rsidR="00AD04AC">
        <w:rPr>
          <w:rFonts w:ascii="Helvetica" w:hAnsi="Helvetica"/>
          <w:color w:val="000000"/>
          <w:sz w:val="20"/>
        </w:rPr>
        <w:t>”</w:t>
      </w:r>
      <w:r w:rsidR="00B37AD3" w:rsidRPr="00F42555">
        <w:rPr>
          <w:rFonts w:ascii="Helvetica" w:hAnsi="Helvetica"/>
          <w:color w:val="000000"/>
          <w:sz w:val="20"/>
        </w:rPr>
        <w:t xml:space="preserve"> for patients, service users and the publ</w:t>
      </w:r>
      <w:r w:rsidR="00625769">
        <w:rPr>
          <w:rFonts w:ascii="Helvetica" w:hAnsi="Helvetica"/>
          <w:color w:val="000000"/>
          <w:sz w:val="20"/>
        </w:rPr>
        <w:t>ic</w:t>
      </w:r>
      <w:r>
        <w:rPr>
          <w:rFonts w:ascii="Helvetica" w:hAnsi="Helvetica"/>
          <w:color w:val="000000"/>
          <w:sz w:val="20"/>
        </w:rPr>
        <w:t xml:space="preserve">.  </w:t>
      </w:r>
    </w:p>
    <w:p w14:paraId="7169242F" w14:textId="77777777" w:rsidR="00E2137E" w:rsidRDefault="00E2137E" w:rsidP="00EB7EFD">
      <w:pPr>
        <w:jc w:val="both"/>
        <w:rPr>
          <w:rFonts w:ascii="Helvetica" w:hAnsi="Helvetica"/>
          <w:color w:val="000000"/>
          <w:sz w:val="20"/>
        </w:rPr>
      </w:pPr>
    </w:p>
    <w:p w14:paraId="61B866BF" w14:textId="77777777" w:rsidR="00E2137E" w:rsidRDefault="00DD207B" w:rsidP="003612EF">
      <w:pPr>
        <w:pStyle w:val="ListParagraph"/>
        <w:numPr>
          <w:ilvl w:val="0"/>
          <w:numId w:val="47"/>
        </w:numPr>
        <w:jc w:val="both"/>
        <w:rPr>
          <w:rFonts w:ascii="Helvetica" w:hAnsi="Helvetica"/>
          <w:color w:val="000000"/>
          <w:sz w:val="20"/>
        </w:rPr>
      </w:pPr>
      <w:r w:rsidRPr="00E2137E">
        <w:rPr>
          <w:rFonts w:ascii="Helvetica" w:hAnsi="Helvetica"/>
          <w:color w:val="000000"/>
          <w:sz w:val="20"/>
        </w:rPr>
        <w:t xml:space="preserve">Healthwatch England began operating on </w:t>
      </w:r>
      <w:r w:rsidR="00B37AD3" w:rsidRPr="00E2137E">
        <w:rPr>
          <w:rFonts w:ascii="Helvetica" w:hAnsi="Helvetica"/>
          <w:color w:val="000000"/>
          <w:sz w:val="20"/>
        </w:rPr>
        <w:t xml:space="preserve">October </w:t>
      </w:r>
      <w:r w:rsidRPr="00E2137E">
        <w:rPr>
          <w:rFonts w:ascii="Helvetica" w:hAnsi="Helvetica"/>
          <w:color w:val="000000"/>
          <w:sz w:val="20"/>
        </w:rPr>
        <w:t>1</w:t>
      </w:r>
      <w:r w:rsidRPr="00E2137E">
        <w:rPr>
          <w:rFonts w:ascii="Helvetica" w:hAnsi="Helvetica"/>
          <w:color w:val="000000"/>
          <w:sz w:val="20"/>
          <w:vertAlign w:val="superscript"/>
        </w:rPr>
        <w:t>st</w:t>
      </w:r>
      <w:r w:rsidRPr="00E2137E">
        <w:rPr>
          <w:rFonts w:ascii="Helvetica" w:hAnsi="Helvetica"/>
          <w:color w:val="000000"/>
          <w:sz w:val="20"/>
        </w:rPr>
        <w:t xml:space="preserve"> </w:t>
      </w:r>
      <w:r w:rsidR="00B37AD3" w:rsidRPr="00E2137E">
        <w:rPr>
          <w:rFonts w:ascii="Helvetica" w:hAnsi="Helvetica"/>
          <w:color w:val="000000"/>
          <w:sz w:val="20"/>
        </w:rPr>
        <w:t>2012, as a</w:t>
      </w:r>
      <w:r w:rsidRPr="00E2137E">
        <w:rPr>
          <w:rFonts w:ascii="Helvetica" w:hAnsi="Helvetica"/>
          <w:color w:val="000000"/>
          <w:sz w:val="20"/>
        </w:rPr>
        <w:t xml:space="preserve"> </w:t>
      </w:r>
      <w:r w:rsidR="00B37AD3" w:rsidRPr="00E2137E">
        <w:rPr>
          <w:rFonts w:ascii="Helvetica" w:hAnsi="Helvetica"/>
          <w:color w:val="000000"/>
          <w:sz w:val="20"/>
        </w:rPr>
        <w:t xml:space="preserve"> </w:t>
      </w:r>
      <w:r w:rsidR="00625769" w:rsidRPr="00E2137E">
        <w:rPr>
          <w:rFonts w:ascii="Helvetica" w:hAnsi="Helvetica"/>
          <w:color w:val="000000"/>
          <w:sz w:val="20"/>
        </w:rPr>
        <w:t>sub</w:t>
      </w:r>
      <w:r w:rsidR="00B37AD3" w:rsidRPr="00E2137E">
        <w:rPr>
          <w:rFonts w:ascii="Helvetica" w:hAnsi="Helvetica"/>
          <w:color w:val="000000"/>
          <w:sz w:val="20"/>
        </w:rPr>
        <w:t xml:space="preserve">committee of the Care Quality Commission </w:t>
      </w:r>
      <w:r w:rsidRPr="00E2137E">
        <w:rPr>
          <w:rFonts w:ascii="Helvetica" w:hAnsi="Helvetica"/>
          <w:color w:val="000000"/>
          <w:sz w:val="20"/>
        </w:rPr>
        <w:t xml:space="preserve">(CQC) </w:t>
      </w:r>
      <w:r w:rsidR="00B37AD3" w:rsidRPr="00E2137E">
        <w:rPr>
          <w:rFonts w:ascii="Helvetica" w:hAnsi="Helvetica"/>
          <w:color w:val="000000"/>
          <w:sz w:val="20"/>
        </w:rPr>
        <w:t xml:space="preserve">– the body responsible for inspecting hospitals, care homes and care services. </w:t>
      </w:r>
      <w:r w:rsidR="00EB7EFD" w:rsidRPr="00E2137E">
        <w:rPr>
          <w:rFonts w:ascii="Helvetica" w:hAnsi="Helvetica"/>
          <w:color w:val="000000"/>
          <w:sz w:val="20"/>
        </w:rPr>
        <w:t>Healthwatch England</w:t>
      </w:r>
      <w:r w:rsidR="008A5410" w:rsidRPr="00E2137E">
        <w:rPr>
          <w:rFonts w:ascii="Helvetica" w:hAnsi="Helvetica"/>
          <w:color w:val="000000"/>
          <w:sz w:val="20"/>
        </w:rPr>
        <w:t xml:space="preserve"> operates</w:t>
      </w:r>
      <w:r w:rsidR="00CF7373" w:rsidRPr="00E2137E">
        <w:rPr>
          <w:rFonts w:ascii="Helvetica" w:hAnsi="Helvetica"/>
          <w:color w:val="000000"/>
          <w:sz w:val="20"/>
        </w:rPr>
        <w:t xml:space="preserve"> on behalf of the CQC but </w:t>
      </w:r>
      <w:r w:rsidR="00C63FF8" w:rsidRPr="00E2137E">
        <w:rPr>
          <w:rFonts w:ascii="Helvetica" w:hAnsi="Helvetica"/>
          <w:color w:val="000000"/>
          <w:sz w:val="20"/>
        </w:rPr>
        <w:t xml:space="preserve">must not have a </w:t>
      </w:r>
      <w:r w:rsidR="00625769" w:rsidRPr="00E2137E">
        <w:rPr>
          <w:rFonts w:ascii="Helvetica" w:hAnsi="Helvetica"/>
          <w:color w:val="000000"/>
          <w:sz w:val="20"/>
        </w:rPr>
        <w:t xml:space="preserve">majority of </w:t>
      </w:r>
      <w:r w:rsidR="00C63FF8" w:rsidRPr="00E2137E">
        <w:rPr>
          <w:rFonts w:ascii="Helvetica" w:hAnsi="Helvetica"/>
          <w:color w:val="000000"/>
          <w:sz w:val="20"/>
        </w:rPr>
        <w:t xml:space="preserve">CQC members on its committee. </w:t>
      </w:r>
    </w:p>
    <w:p w14:paraId="1C3D5F30" w14:textId="77777777" w:rsidR="00E2137E" w:rsidRDefault="00E2137E" w:rsidP="00E2137E">
      <w:pPr>
        <w:pStyle w:val="ListParagraph"/>
        <w:jc w:val="both"/>
        <w:rPr>
          <w:rFonts w:ascii="Helvetica" w:hAnsi="Helvetica"/>
          <w:color w:val="000000"/>
          <w:sz w:val="20"/>
        </w:rPr>
      </w:pPr>
    </w:p>
    <w:p w14:paraId="62475571" w14:textId="77777777" w:rsidR="005C295E" w:rsidRPr="005C295E" w:rsidRDefault="00B37AD3" w:rsidP="003612EF">
      <w:pPr>
        <w:pStyle w:val="ListParagraph"/>
        <w:numPr>
          <w:ilvl w:val="0"/>
          <w:numId w:val="47"/>
        </w:numPr>
        <w:jc w:val="both"/>
        <w:rPr>
          <w:rFonts w:ascii="Helvetica" w:eastAsiaTheme="minorEastAsia" w:hAnsi="Helvetica" w:cs="Arial"/>
          <w:noProof w:val="0"/>
          <w:sz w:val="20"/>
          <w:lang w:val="en-US"/>
        </w:rPr>
      </w:pPr>
      <w:r w:rsidRPr="00E2137E">
        <w:rPr>
          <w:rFonts w:ascii="Helvetica" w:hAnsi="Helvetica"/>
          <w:color w:val="000000"/>
          <w:sz w:val="20"/>
        </w:rPr>
        <w:t>Local Healthwatch organisations start</w:t>
      </w:r>
      <w:r w:rsidR="00DD207B" w:rsidRPr="00E2137E">
        <w:rPr>
          <w:rFonts w:ascii="Helvetica" w:hAnsi="Helvetica"/>
          <w:color w:val="000000"/>
          <w:sz w:val="20"/>
        </w:rPr>
        <w:t>ed</w:t>
      </w:r>
      <w:r w:rsidRPr="00E2137E">
        <w:rPr>
          <w:rFonts w:ascii="Helvetica" w:hAnsi="Helvetica"/>
          <w:color w:val="000000"/>
          <w:sz w:val="20"/>
        </w:rPr>
        <w:t xml:space="preserve"> in April 2013. They a</w:t>
      </w:r>
      <w:r w:rsidR="00DD207B" w:rsidRPr="00E2137E">
        <w:rPr>
          <w:rFonts w:ascii="Helvetica" w:hAnsi="Helvetica"/>
          <w:color w:val="000000"/>
          <w:sz w:val="20"/>
        </w:rPr>
        <w:t xml:space="preserve">re not statutory bodies but </w:t>
      </w:r>
      <w:r w:rsidRPr="00E2137E">
        <w:rPr>
          <w:rFonts w:ascii="Helvetica" w:hAnsi="Helvetica"/>
          <w:color w:val="000000"/>
          <w:sz w:val="20"/>
        </w:rPr>
        <w:t xml:space="preserve"> have statutory duties and powers similar to those of Local Involvement Networks (LINks</w:t>
      </w:r>
      <w:r w:rsidR="00E2137E">
        <w:rPr>
          <w:rFonts w:ascii="Helvetica" w:hAnsi="Helvetica"/>
          <w:color w:val="000000"/>
          <w:sz w:val="20"/>
        </w:rPr>
        <w:t>).</w:t>
      </w:r>
      <w:r w:rsidRPr="00E2137E">
        <w:rPr>
          <w:rFonts w:ascii="Helvetica" w:hAnsi="Helvetica"/>
          <w:color w:val="000000"/>
          <w:sz w:val="20"/>
        </w:rPr>
        <w:t xml:space="preserve"> </w:t>
      </w:r>
      <w:r w:rsidR="00FA3F6D" w:rsidRPr="00E2137E">
        <w:rPr>
          <w:rFonts w:ascii="Helvetica" w:hAnsi="Helvetica"/>
          <w:color w:val="000000"/>
          <w:sz w:val="20"/>
        </w:rPr>
        <w:t xml:space="preserve">Local Healthwatch organisations are </w:t>
      </w:r>
      <w:r w:rsidR="00E2137E" w:rsidRPr="00E2137E">
        <w:rPr>
          <w:rFonts w:ascii="Helvetica" w:hAnsi="Helvetica"/>
          <w:color w:val="000000"/>
          <w:sz w:val="20"/>
        </w:rPr>
        <w:t>commissioned by upper tier and unitary local authorities</w:t>
      </w:r>
      <w:r w:rsidR="00E2137E">
        <w:rPr>
          <w:rFonts w:ascii="Helvetica" w:hAnsi="Helvetica"/>
          <w:color w:val="000000"/>
          <w:sz w:val="20"/>
        </w:rPr>
        <w:t>. They are</w:t>
      </w:r>
      <w:r w:rsidR="00E2137E" w:rsidRPr="00E2137E">
        <w:rPr>
          <w:rFonts w:ascii="Helvetica" w:hAnsi="Helvetica"/>
          <w:color w:val="000000"/>
          <w:sz w:val="20"/>
        </w:rPr>
        <w:t xml:space="preserve"> </w:t>
      </w:r>
      <w:r w:rsidR="00E2137E" w:rsidRPr="00E2137E">
        <w:rPr>
          <w:rFonts w:ascii="Helvetica" w:eastAsiaTheme="minorEastAsia" w:hAnsi="Helvetica" w:cs="Arial"/>
          <w:noProof w:val="0"/>
          <w:sz w:val="20"/>
          <w:lang w:val="en-US"/>
        </w:rPr>
        <w:t>accountable to the local authority</w:t>
      </w:r>
      <w:r w:rsidR="00E2137E" w:rsidRPr="00E2137E">
        <w:rPr>
          <w:rFonts w:ascii="Helvetica" w:hAnsi="Helvetica"/>
          <w:color w:val="000000"/>
          <w:sz w:val="20"/>
        </w:rPr>
        <w:t xml:space="preserve"> </w:t>
      </w:r>
      <w:r w:rsidR="00E2137E">
        <w:rPr>
          <w:rFonts w:ascii="Helvetica" w:hAnsi="Helvetica"/>
          <w:color w:val="000000"/>
          <w:sz w:val="20"/>
        </w:rPr>
        <w:t xml:space="preserve">but </w:t>
      </w:r>
      <w:r w:rsidR="00E2137E" w:rsidRPr="00E2137E">
        <w:rPr>
          <w:rFonts w:ascii="Helvetica" w:hAnsi="Helvetica"/>
          <w:color w:val="000000"/>
          <w:sz w:val="20"/>
        </w:rPr>
        <w:t>funded nationally</w:t>
      </w:r>
      <w:r w:rsidR="00E2137E">
        <w:rPr>
          <w:rFonts w:ascii="Helvetica" w:hAnsi="Helvetica"/>
          <w:color w:val="000000"/>
          <w:sz w:val="20"/>
        </w:rPr>
        <w:t xml:space="preserve">. </w:t>
      </w:r>
    </w:p>
    <w:p w14:paraId="24E2A2E9" w14:textId="77777777" w:rsidR="005C295E" w:rsidRPr="005C295E" w:rsidRDefault="005C295E" w:rsidP="005C295E">
      <w:pPr>
        <w:jc w:val="both"/>
        <w:rPr>
          <w:rFonts w:ascii="Helvetica" w:eastAsiaTheme="minorEastAsia" w:hAnsi="Helvetica" w:cs="Arial"/>
          <w:noProof w:val="0"/>
          <w:sz w:val="20"/>
          <w:lang w:val="en-US"/>
        </w:rPr>
      </w:pPr>
    </w:p>
    <w:p w14:paraId="2F9767E4" w14:textId="77777777" w:rsidR="005C295E" w:rsidRDefault="005C295E" w:rsidP="005C295E">
      <w:pPr>
        <w:pStyle w:val="ListParagraph"/>
        <w:jc w:val="both"/>
        <w:rPr>
          <w:rFonts w:ascii="Helvetica" w:eastAsiaTheme="minorEastAsia" w:hAnsi="Helvetica" w:cs="Arial"/>
          <w:noProof w:val="0"/>
          <w:sz w:val="20"/>
          <w:lang w:val="en-US"/>
        </w:rPr>
      </w:pPr>
    </w:p>
    <w:p w14:paraId="5E7972F6" w14:textId="77777777" w:rsidR="005C295E" w:rsidRDefault="005C295E" w:rsidP="005C295E">
      <w:pPr>
        <w:pStyle w:val="ListParagraph"/>
        <w:jc w:val="both"/>
        <w:rPr>
          <w:rFonts w:ascii="Helvetica" w:eastAsiaTheme="minorEastAsia" w:hAnsi="Helvetica" w:cs="Arial"/>
          <w:noProof w:val="0"/>
          <w:sz w:val="20"/>
          <w:lang w:val="en-US"/>
        </w:rPr>
      </w:pPr>
    </w:p>
    <w:p w14:paraId="743C3F1A" w14:textId="77777777" w:rsidR="005C295E" w:rsidRDefault="005C295E" w:rsidP="005C295E">
      <w:pPr>
        <w:pStyle w:val="ListParagraph"/>
        <w:jc w:val="both"/>
        <w:rPr>
          <w:rFonts w:ascii="Helvetica" w:eastAsiaTheme="minorEastAsia" w:hAnsi="Helvetica" w:cs="Arial"/>
          <w:noProof w:val="0"/>
          <w:sz w:val="20"/>
          <w:lang w:val="en-US"/>
        </w:rPr>
      </w:pPr>
    </w:p>
    <w:p w14:paraId="32455DD2" w14:textId="65A5CE27" w:rsidR="004F6061" w:rsidRDefault="00757F21" w:rsidP="005C295E">
      <w:pPr>
        <w:pStyle w:val="ListParagraph"/>
        <w:jc w:val="both"/>
        <w:rPr>
          <w:rFonts w:ascii="Helvetica" w:eastAsiaTheme="minorEastAsia" w:hAnsi="Helvetica" w:cs="Arial"/>
          <w:noProof w:val="0"/>
          <w:sz w:val="20"/>
          <w:lang w:val="en-US"/>
        </w:rPr>
      </w:pPr>
      <w:r>
        <w:rPr>
          <w:rFonts w:ascii="Helvetica" w:eastAsiaTheme="minorEastAsia" w:hAnsi="Helvetica" w:cs="Arial"/>
          <w:noProof w:val="0"/>
          <w:sz w:val="20"/>
          <w:lang w:val="en-US"/>
        </w:rPr>
        <w:t>V</w:t>
      </w:r>
      <w:r w:rsidR="00B82075" w:rsidRPr="00E2137E">
        <w:rPr>
          <w:rFonts w:ascii="Helvetica" w:eastAsiaTheme="minorEastAsia" w:hAnsi="Helvetica" w:cs="Arial"/>
          <w:noProof w:val="0"/>
          <w:sz w:val="20"/>
          <w:lang w:val="en-US"/>
        </w:rPr>
        <w:t xml:space="preserve">arious bodies </w:t>
      </w:r>
      <w:r>
        <w:rPr>
          <w:rFonts w:ascii="Helvetica" w:eastAsiaTheme="minorEastAsia" w:hAnsi="Helvetica" w:cs="Arial"/>
          <w:noProof w:val="0"/>
          <w:sz w:val="20"/>
          <w:lang w:val="en-US"/>
        </w:rPr>
        <w:t xml:space="preserve">can bid to provide </w:t>
      </w:r>
      <w:proofErr w:type="spellStart"/>
      <w:r>
        <w:rPr>
          <w:rFonts w:ascii="Helvetica" w:eastAsiaTheme="minorEastAsia" w:hAnsi="Helvetica" w:cs="Arial"/>
          <w:noProof w:val="0"/>
          <w:sz w:val="20"/>
          <w:lang w:val="en-US"/>
        </w:rPr>
        <w:t>Healthwatch</w:t>
      </w:r>
      <w:proofErr w:type="spellEnd"/>
      <w:r>
        <w:rPr>
          <w:rFonts w:ascii="Helvetica" w:eastAsiaTheme="minorEastAsia" w:hAnsi="Helvetica" w:cs="Arial"/>
          <w:noProof w:val="0"/>
          <w:sz w:val="20"/>
          <w:lang w:val="en-US"/>
        </w:rPr>
        <w:t xml:space="preserve"> </w:t>
      </w:r>
      <w:proofErr w:type="spellStart"/>
      <w:r>
        <w:rPr>
          <w:rFonts w:ascii="Helvetica" w:eastAsiaTheme="minorEastAsia" w:hAnsi="Helvetica" w:cs="Arial"/>
          <w:noProof w:val="0"/>
          <w:sz w:val="20"/>
          <w:lang w:val="en-US"/>
        </w:rPr>
        <w:t>organisations</w:t>
      </w:r>
      <w:proofErr w:type="spellEnd"/>
      <w:r>
        <w:rPr>
          <w:rFonts w:ascii="Helvetica" w:eastAsiaTheme="minorEastAsia" w:hAnsi="Helvetica" w:cs="Arial"/>
          <w:noProof w:val="0"/>
          <w:sz w:val="20"/>
          <w:lang w:val="en-US"/>
        </w:rPr>
        <w:t xml:space="preserve"> </w:t>
      </w:r>
      <w:r w:rsidR="00B82075" w:rsidRPr="00E2137E">
        <w:rPr>
          <w:rFonts w:ascii="Helvetica" w:eastAsiaTheme="minorEastAsia" w:hAnsi="Helvetica" w:cs="Arial"/>
          <w:noProof w:val="0"/>
          <w:sz w:val="20"/>
          <w:lang w:val="en-US"/>
        </w:rPr>
        <w:t>e.g. community interest companies, charities or social enterprises</w:t>
      </w:r>
      <w:r>
        <w:rPr>
          <w:rFonts w:ascii="Helvetica" w:eastAsiaTheme="minorEastAsia" w:hAnsi="Helvetica" w:cs="Arial"/>
          <w:noProof w:val="0"/>
          <w:sz w:val="20"/>
          <w:lang w:val="en-US"/>
        </w:rPr>
        <w:t xml:space="preserve">. </w:t>
      </w:r>
      <w:r w:rsidR="00B82075" w:rsidRPr="00E2137E">
        <w:rPr>
          <w:rFonts w:ascii="Helvetica" w:eastAsiaTheme="minorEastAsia" w:hAnsi="Helvetica" w:cs="Arial"/>
          <w:noProof w:val="0"/>
          <w:sz w:val="20"/>
          <w:lang w:val="en-US"/>
        </w:rPr>
        <w:t>Unlike OSCs, l</w:t>
      </w:r>
      <w:r w:rsidR="00AD04AC" w:rsidRPr="00E2137E">
        <w:rPr>
          <w:rFonts w:ascii="Helvetica" w:eastAsiaTheme="minorEastAsia" w:hAnsi="Helvetica" w:cs="Arial"/>
          <w:noProof w:val="0"/>
          <w:sz w:val="20"/>
          <w:lang w:val="en-US"/>
        </w:rPr>
        <w:t xml:space="preserve">ocal </w:t>
      </w:r>
      <w:proofErr w:type="spellStart"/>
      <w:r w:rsidR="00C96EB5">
        <w:rPr>
          <w:rFonts w:ascii="Helvetica" w:eastAsiaTheme="minorEastAsia" w:hAnsi="Helvetica" w:cs="Arial"/>
          <w:noProof w:val="0"/>
          <w:sz w:val="20"/>
          <w:lang w:val="en-US"/>
        </w:rPr>
        <w:t>Healthwatch</w:t>
      </w:r>
      <w:proofErr w:type="spellEnd"/>
      <w:r w:rsidR="00C96EB5">
        <w:rPr>
          <w:rFonts w:ascii="Helvetica" w:eastAsiaTheme="minorEastAsia" w:hAnsi="Helvetica" w:cs="Arial"/>
          <w:noProof w:val="0"/>
          <w:sz w:val="20"/>
          <w:lang w:val="en-US"/>
        </w:rPr>
        <w:t xml:space="preserve"> </w:t>
      </w:r>
      <w:r w:rsidR="00401987" w:rsidRPr="00E2137E">
        <w:rPr>
          <w:rFonts w:ascii="Helvetica" w:eastAsiaTheme="minorEastAsia" w:hAnsi="Helvetica" w:cs="Arial"/>
          <w:noProof w:val="0"/>
          <w:sz w:val="20"/>
          <w:lang w:val="en-US"/>
        </w:rPr>
        <w:t>committees</w:t>
      </w:r>
      <w:r w:rsidR="00B82075" w:rsidRPr="00E2137E">
        <w:rPr>
          <w:rFonts w:ascii="Helvetica" w:eastAsiaTheme="minorEastAsia" w:hAnsi="Helvetica" w:cs="Arial"/>
          <w:noProof w:val="0"/>
          <w:sz w:val="20"/>
          <w:lang w:val="en-US"/>
        </w:rPr>
        <w:t xml:space="preserve"> </w:t>
      </w:r>
      <w:r w:rsidR="00F85558" w:rsidRPr="00E2137E">
        <w:rPr>
          <w:rFonts w:ascii="Helvetica" w:eastAsiaTheme="minorEastAsia" w:hAnsi="Helvetica" w:cs="Arial"/>
          <w:noProof w:val="0"/>
          <w:sz w:val="20"/>
          <w:lang w:val="en-US"/>
        </w:rPr>
        <w:t xml:space="preserve">can “enter and view” </w:t>
      </w:r>
      <w:r>
        <w:rPr>
          <w:rFonts w:ascii="Helvetica" w:eastAsiaTheme="minorEastAsia" w:hAnsi="Helvetica" w:cs="Arial"/>
          <w:noProof w:val="0"/>
          <w:sz w:val="20"/>
          <w:lang w:val="en-US"/>
        </w:rPr>
        <w:t xml:space="preserve">public or private sector premises providing </w:t>
      </w:r>
      <w:r w:rsidR="00F85558" w:rsidRPr="00E2137E">
        <w:rPr>
          <w:rFonts w:ascii="Helvetica" w:eastAsiaTheme="minorEastAsia" w:hAnsi="Helvetica" w:cs="Arial"/>
          <w:noProof w:val="0"/>
          <w:sz w:val="20"/>
          <w:lang w:val="en-US"/>
        </w:rPr>
        <w:t>health and social care services</w:t>
      </w:r>
      <w:r>
        <w:rPr>
          <w:rFonts w:ascii="Helvetica" w:eastAsiaTheme="minorEastAsia" w:hAnsi="Helvetica" w:cs="Arial"/>
          <w:noProof w:val="0"/>
          <w:sz w:val="20"/>
          <w:lang w:val="en-US"/>
        </w:rPr>
        <w:t xml:space="preserve"> </w:t>
      </w:r>
      <w:r w:rsidR="00596162">
        <w:rPr>
          <w:rStyle w:val="FootnoteReference"/>
          <w:rFonts w:ascii="Helvetica" w:eastAsiaTheme="minorEastAsia" w:hAnsi="Helvetica" w:cs="Arial"/>
          <w:noProof w:val="0"/>
          <w:sz w:val="20"/>
          <w:lang w:val="en-US"/>
        </w:rPr>
        <w:footnoteReference w:id="6"/>
      </w:r>
      <w:r w:rsidR="00596162">
        <w:rPr>
          <w:rFonts w:ascii="Helvetica" w:eastAsiaTheme="minorEastAsia" w:hAnsi="Helvetica" w:cs="Arial"/>
          <w:noProof w:val="0"/>
          <w:sz w:val="20"/>
          <w:lang w:val="en-US"/>
        </w:rPr>
        <w:t>.</w:t>
      </w:r>
      <w:r w:rsidR="00085C70" w:rsidRPr="00E2137E">
        <w:rPr>
          <w:rFonts w:ascii="Helvetica" w:eastAsiaTheme="minorEastAsia" w:hAnsi="Helvetica" w:cs="Arial"/>
          <w:noProof w:val="0"/>
          <w:sz w:val="20"/>
          <w:lang w:val="en-US"/>
        </w:rPr>
        <w:t xml:space="preserve"> </w:t>
      </w:r>
    </w:p>
    <w:p w14:paraId="464DAC53" w14:textId="77777777" w:rsidR="005C295E" w:rsidRPr="00E2137E" w:rsidRDefault="005C295E" w:rsidP="005C295E">
      <w:pPr>
        <w:pStyle w:val="ListParagraph"/>
        <w:jc w:val="both"/>
        <w:rPr>
          <w:rFonts w:ascii="Helvetica" w:eastAsiaTheme="minorEastAsia" w:hAnsi="Helvetica" w:cs="Arial"/>
          <w:noProof w:val="0"/>
          <w:sz w:val="20"/>
          <w:lang w:val="en-US"/>
        </w:rPr>
      </w:pPr>
    </w:p>
    <w:p w14:paraId="2A2D0507" w14:textId="77777777" w:rsidR="004F6061" w:rsidRPr="00F42555" w:rsidRDefault="004F6061" w:rsidP="0004295E">
      <w:pPr>
        <w:jc w:val="both"/>
        <w:rPr>
          <w:rFonts w:ascii="Helvetica" w:hAnsi="Helvetica"/>
          <w:color w:val="000000"/>
          <w:sz w:val="20"/>
        </w:rPr>
      </w:pPr>
    </w:p>
    <w:p w14:paraId="047871D9" w14:textId="5CCB450D" w:rsidR="00B37AD3" w:rsidRDefault="00AF479B" w:rsidP="00EB7EFD">
      <w:pPr>
        <w:jc w:val="both"/>
        <w:rPr>
          <w:rFonts w:ascii="Helvetica" w:hAnsi="Helvetica"/>
          <w:b/>
          <w:color w:val="000000"/>
          <w:sz w:val="20"/>
        </w:rPr>
      </w:pPr>
      <w:r>
        <w:rPr>
          <w:rFonts w:ascii="Helvetica" w:hAnsi="Helvetica"/>
          <w:b/>
          <w:color w:val="000000"/>
          <w:sz w:val="20"/>
        </w:rPr>
        <w:t>4</w:t>
      </w:r>
      <w:r w:rsidR="00DD207B">
        <w:rPr>
          <w:rFonts w:ascii="Helvetica" w:hAnsi="Helvetica"/>
          <w:b/>
          <w:color w:val="000000"/>
          <w:sz w:val="20"/>
        </w:rPr>
        <w:t>.2</w:t>
      </w:r>
      <w:r w:rsidR="00EB7EFD">
        <w:rPr>
          <w:rFonts w:ascii="Helvetica" w:hAnsi="Helvetica"/>
          <w:b/>
          <w:color w:val="000000"/>
          <w:sz w:val="20"/>
        </w:rPr>
        <w:t xml:space="preserve"> </w:t>
      </w:r>
      <w:r w:rsidR="00DD207B">
        <w:rPr>
          <w:rFonts w:ascii="Helvetica" w:hAnsi="Helvetica"/>
          <w:b/>
          <w:color w:val="000000"/>
          <w:sz w:val="20"/>
        </w:rPr>
        <w:t xml:space="preserve">Healthwatch England </w:t>
      </w:r>
      <w:r w:rsidR="00B37AD3" w:rsidRPr="005B4EB2">
        <w:rPr>
          <w:rFonts w:ascii="Helvetica" w:hAnsi="Helvetica"/>
          <w:b/>
          <w:color w:val="000000"/>
          <w:sz w:val="20"/>
        </w:rPr>
        <w:t xml:space="preserve"> </w:t>
      </w:r>
      <w:r w:rsidR="00625769">
        <w:rPr>
          <w:rFonts w:ascii="Helvetica" w:hAnsi="Helvetica"/>
          <w:b/>
          <w:color w:val="000000"/>
          <w:sz w:val="20"/>
        </w:rPr>
        <w:t>(H&amp;SCA 2012 s.181)</w:t>
      </w:r>
    </w:p>
    <w:p w14:paraId="09973932" w14:textId="77777777" w:rsidR="008A5410" w:rsidRDefault="008A5410" w:rsidP="00EB7EFD">
      <w:pPr>
        <w:ind w:left="426" w:firstLine="283"/>
        <w:jc w:val="both"/>
        <w:rPr>
          <w:rFonts w:ascii="Helvetica" w:hAnsi="Helvetica"/>
          <w:color w:val="000000"/>
          <w:sz w:val="20"/>
        </w:rPr>
      </w:pPr>
    </w:p>
    <w:p w14:paraId="50FCB421" w14:textId="02C469F7" w:rsidR="008A5410" w:rsidRDefault="008A5410" w:rsidP="002C069E">
      <w:pPr>
        <w:jc w:val="both"/>
        <w:rPr>
          <w:rFonts w:ascii="Helvetica" w:hAnsi="Helvetica"/>
          <w:color w:val="000000"/>
          <w:sz w:val="20"/>
        </w:rPr>
      </w:pPr>
      <w:r>
        <w:rPr>
          <w:rFonts w:ascii="Helvetica" w:hAnsi="Helvetica"/>
          <w:color w:val="000000"/>
          <w:sz w:val="20"/>
        </w:rPr>
        <w:t xml:space="preserve">The functions of Healthwatch England are: </w:t>
      </w:r>
    </w:p>
    <w:p w14:paraId="4421E13A" w14:textId="77777777" w:rsidR="002C069E" w:rsidRPr="00F42555" w:rsidRDefault="002C069E" w:rsidP="002C069E">
      <w:pPr>
        <w:jc w:val="both"/>
        <w:rPr>
          <w:rFonts w:ascii="Helvetica" w:hAnsi="Helvetica"/>
          <w:color w:val="000000"/>
          <w:sz w:val="20"/>
        </w:rPr>
      </w:pPr>
    </w:p>
    <w:p w14:paraId="6F40C8F2" w14:textId="22D37785" w:rsidR="00B37AD3" w:rsidRPr="008A5410" w:rsidRDefault="00B37AD3" w:rsidP="003612EF">
      <w:pPr>
        <w:pStyle w:val="ListParagraph"/>
        <w:numPr>
          <w:ilvl w:val="0"/>
          <w:numId w:val="30"/>
        </w:numPr>
        <w:jc w:val="both"/>
        <w:rPr>
          <w:rFonts w:ascii="Helvetica" w:hAnsi="Helvetica"/>
          <w:color w:val="000000"/>
          <w:sz w:val="20"/>
        </w:rPr>
      </w:pPr>
      <w:r w:rsidRPr="008A5410">
        <w:rPr>
          <w:rFonts w:ascii="Helvetica" w:hAnsi="Helvetica"/>
          <w:color w:val="000000"/>
          <w:sz w:val="20"/>
        </w:rPr>
        <w:t xml:space="preserve">To </w:t>
      </w:r>
      <w:r w:rsidR="00DD207B" w:rsidRPr="008A5410">
        <w:rPr>
          <w:rFonts w:ascii="Helvetica" w:hAnsi="Helvetica"/>
          <w:color w:val="000000"/>
          <w:sz w:val="20"/>
        </w:rPr>
        <w:t xml:space="preserve">provide leadership, </w:t>
      </w:r>
      <w:r w:rsidRPr="008A5410">
        <w:rPr>
          <w:rFonts w:ascii="Helvetica" w:hAnsi="Helvetica"/>
          <w:color w:val="000000"/>
          <w:sz w:val="20"/>
        </w:rPr>
        <w:t>support and set standards for Local He</w:t>
      </w:r>
      <w:r w:rsidR="008A5410">
        <w:rPr>
          <w:rFonts w:ascii="Helvetica" w:hAnsi="Helvetica"/>
          <w:color w:val="000000"/>
          <w:sz w:val="20"/>
        </w:rPr>
        <w:t>althwatch organisations.</w:t>
      </w:r>
    </w:p>
    <w:p w14:paraId="2369D304" w14:textId="77777777" w:rsidR="00B37AD3" w:rsidRPr="00F42555" w:rsidRDefault="00B37AD3" w:rsidP="00EB7EFD">
      <w:pPr>
        <w:ind w:left="426" w:firstLine="283"/>
        <w:jc w:val="both"/>
        <w:rPr>
          <w:rFonts w:ascii="Helvetica" w:hAnsi="Helvetica"/>
          <w:color w:val="000000"/>
          <w:sz w:val="20"/>
        </w:rPr>
      </w:pPr>
    </w:p>
    <w:p w14:paraId="7B935442" w14:textId="104227BC" w:rsidR="00B37AD3" w:rsidRPr="008A5410" w:rsidRDefault="00B37AD3" w:rsidP="003612EF">
      <w:pPr>
        <w:pStyle w:val="ListParagraph"/>
        <w:numPr>
          <w:ilvl w:val="0"/>
          <w:numId w:val="30"/>
        </w:numPr>
        <w:jc w:val="both"/>
        <w:rPr>
          <w:rFonts w:ascii="Helvetica" w:hAnsi="Helvetica"/>
          <w:color w:val="000000"/>
          <w:sz w:val="20"/>
        </w:rPr>
      </w:pPr>
      <w:r w:rsidRPr="008A5410">
        <w:rPr>
          <w:rFonts w:ascii="Helvetica" w:hAnsi="Helvetica"/>
          <w:color w:val="000000"/>
          <w:sz w:val="20"/>
        </w:rPr>
        <w:t xml:space="preserve">To </w:t>
      </w:r>
      <w:r w:rsidR="00E11718" w:rsidRPr="008A5410">
        <w:rPr>
          <w:rFonts w:ascii="Helvetica" w:hAnsi="Helvetica"/>
          <w:color w:val="000000"/>
          <w:sz w:val="20"/>
        </w:rPr>
        <w:t>highlight national issu</w:t>
      </w:r>
      <w:r w:rsidR="00FB51C1" w:rsidRPr="008A5410">
        <w:rPr>
          <w:rFonts w:ascii="Helvetica" w:hAnsi="Helvetica"/>
          <w:color w:val="000000"/>
          <w:sz w:val="20"/>
        </w:rPr>
        <w:t xml:space="preserve">es and trends </w:t>
      </w:r>
      <w:r w:rsidR="00E11718" w:rsidRPr="008A5410">
        <w:rPr>
          <w:rFonts w:ascii="Helvetica" w:hAnsi="Helvetica"/>
          <w:color w:val="000000"/>
          <w:sz w:val="20"/>
        </w:rPr>
        <w:t xml:space="preserve">in order to influence national policy. </w:t>
      </w:r>
      <w:r w:rsidR="00FB51C1" w:rsidRPr="008A5410">
        <w:rPr>
          <w:rFonts w:ascii="Helvetica" w:hAnsi="Helvetica"/>
          <w:color w:val="000000"/>
          <w:sz w:val="20"/>
        </w:rPr>
        <w:t xml:space="preserve">It will collate and </w:t>
      </w:r>
      <w:r w:rsidRPr="008A5410">
        <w:rPr>
          <w:rFonts w:ascii="Helvetica" w:hAnsi="Helvetica"/>
          <w:color w:val="000000"/>
          <w:sz w:val="20"/>
        </w:rPr>
        <w:t xml:space="preserve">provide </w:t>
      </w:r>
      <w:r w:rsidR="00FB51C1" w:rsidRPr="008A5410">
        <w:rPr>
          <w:rFonts w:ascii="Helvetica" w:hAnsi="Helvetica"/>
          <w:color w:val="000000"/>
          <w:sz w:val="20"/>
        </w:rPr>
        <w:t xml:space="preserve">information to </w:t>
      </w:r>
      <w:r w:rsidRPr="008A5410">
        <w:rPr>
          <w:rFonts w:ascii="Helvetica" w:hAnsi="Helvetica"/>
          <w:color w:val="000000"/>
          <w:sz w:val="20"/>
        </w:rPr>
        <w:t>the S</w:t>
      </w:r>
      <w:r w:rsidR="00E11718" w:rsidRPr="008A5410">
        <w:rPr>
          <w:rFonts w:ascii="Helvetica" w:hAnsi="Helvetica"/>
          <w:color w:val="000000"/>
          <w:sz w:val="20"/>
        </w:rPr>
        <w:t xml:space="preserve">ecretary of State for Health, the Care </w:t>
      </w:r>
      <w:r w:rsidR="00FB51C1" w:rsidRPr="008A5410">
        <w:rPr>
          <w:rFonts w:ascii="Helvetica" w:hAnsi="Helvetica"/>
          <w:color w:val="000000"/>
          <w:sz w:val="20"/>
        </w:rPr>
        <w:t xml:space="preserve">Quality Commission, NHS England, Monitor and local authorities about (a) </w:t>
      </w:r>
      <w:r w:rsidRPr="008A5410">
        <w:rPr>
          <w:rFonts w:ascii="Helvetica" w:hAnsi="Helvetica"/>
          <w:color w:val="000000"/>
          <w:sz w:val="20"/>
        </w:rPr>
        <w:t xml:space="preserve">the views of people </w:t>
      </w:r>
      <w:r w:rsidR="00FB51C1" w:rsidRPr="008A5410">
        <w:rPr>
          <w:rFonts w:ascii="Helvetica" w:hAnsi="Helvetica"/>
          <w:color w:val="000000"/>
          <w:sz w:val="20"/>
        </w:rPr>
        <w:t xml:space="preserve">regarding </w:t>
      </w:r>
      <w:r w:rsidRPr="008A5410">
        <w:rPr>
          <w:rFonts w:ascii="Helvetica" w:hAnsi="Helvetica"/>
          <w:color w:val="000000"/>
          <w:sz w:val="20"/>
        </w:rPr>
        <w:t xml:space="preserve">their need for and experiences of health and social care services </w:t>
      </w:r>
      <w:r w:rsidR="00FB51C1" w:rsidRPr="008A5410">
        <w:rPr>
          <w:rFonts w:ascii="Helvetica" w:hAnsi="Helvetica"/>
          <w:color w:val="000000"/>
          <w:sz w:val="20"/>
        </w:rPr>
        <w:t xml:space="preserve"> and (b) </w:t>
      </w:r>
      <w:r w:rsidRPr="008A5410">
        <w:rPr>
          <w:rFonts w:ascii="Helvetica" w:hAnsi="Helvetica"/>
          <w:color w:val="000000"/>
          <w:sz w:val="20"/>
        </w:rPr>
        <w:t xml:space="preserve">the views of Local Healthwatch organisations and of other persons on the standard of provision of health and social care services and on whether or how the standards could or should be improved. </w:t>
      </w:r>
    </w:p>
    <w:p w14:paraId="5E145093" w14:textId="77777777" w:rsidR="00B37AD3" w:rsidRPr="00F42555" w:rsidRDefault="00B37AD3" w:rsidP="00EB7EFD">
      <w:pPr>
        <w:ind w:left="426" w:firstLine="283"/>
        <w:jc w:val="both"/>
        <w:rPr>
          <w:rFonts w:ascii="Helvetica" w:hAnsi="Helvetica"/>
          <w:color w:val="000000"/>
          <w:sz w:val="20"/>
        </w:rPr>
      </w:pPr>
    </w:p>
    <w:p w14:paraId="4C64071F" w14:textId="2C9143C5" w:rsidR="00B37AD3" w:rsidRDefault="00B37AD3" w:rsidP="003612EF">
      <w:pPr>
        <w:pStyle w:val="ListParagraph"/>
        <w:numPr>
          <w:ilvl w:val="0"/>
          <w:numId w:val="30"/>
        </w:numPr>
        <w:jc w:val="both"/>
        <w:rPr>
          <w:rFonts w:ascii="Helvetica" w:hAnsi="Helvetica"/>
          <w:color w:val="000000"/>
          <w:sz w:val="20"/>
        </w:rPr>
      </w:pPr>
      <w:r w:rsidRPr="008A5410">
        <w:rPr>
          <w:rFonts w:ascii="Helvetica" w:hAnsi="Helvetica"/>
          <w:color w:val="000000"/>
          <w:sz w:val="20"/>
        </w:rPr>
        <w:t>In performing their functions,</w:t>
      </w:r>
      <w:r w:rsidR="00625769" w:rsidRPr="008A5410">
        <w:rPr>
          <w:rFonts w:ascii="Helvetica" w:hAnsi="Helvetica"/>
          <w:color w:val="000000"/>
          <w:sz w:val="20"/>
        </w:rPr>
        <w:t xml:space="preserve"> Healthw</w:t>
      </w:r>
      <w:r w:rsidR="00FB51C1" w:rsidRPr="008A5410">
        <w:rPr>
          <w:rFonts w:ascii="Helvetica" w:hAnsi="Helvetica"/>
          <w:color w:val="000000"/>
          <w:sz w:val="20"/>
        </w:rPr>
        <w:t xml:space="preserve">atch England </w:t>
      </w:r>
      <w:r w:rsidRPr="008A5410">
        <w:rPr>
          <w:rFonts w:ascii="Helvetica" w:hAnsi="Helvetica"/>
          <w:color w:val="000000"/>
          <w:sz w:val="20"/>
        </w:rPr>
        <w:t xml:space="preserve">must have regard to such aspects of government policy as the Secretary of State many direct. </w:t>
      </w:r>
    </w:p>
    <w:p w14:paraId="68FDE271" w14:textId="77777777" w:rsidR="005736C5" w:rsidRPr="005736C5" w:rsidRDefault="005736C5" w:rsidP="005736C5">
      <w:pPr>
        <w:jc w:val="both"/>
        <w:rPr>
          <w:rFonts w:ascii="Helvetica" w:hAnsi="Helvetica"/>
          <w:color w:val="000000"/>
          <w:sz w:val="20"/>
        </w:rPr>
      </w:pPr>
    </w:p>
    <w:p w14:paraId="7F9F8CB5" w14:textId="4E457860" w:rsidR="002D1455" w:rsidRPr="00092AA0" w:rsidRDefault="005736C5" w:rsidP="003612EF">
      <w:pPr>
        <w:pStyle w:val="ListParagraph"/>
        <w:numPr>
          <w:ilvl w:val="0"/>
          <w:numId w:val="30"/>
        </w:numPr>
        <w:jc w:val="both"/>
        <w:rPr>
          <w:rFonts w:ascii="Helvetica" w:hAnsi="Helvetica"/>
          <w:color w:val="000000"/>
          <w:sz w:val="20"/>
        </w:rPr>
      </w:pPr>
      <w:r w:rsidRPr="00092AA0">
        <w:rPr>
          <w:rFonts w:ascii="Helvetica" w:hAnsi="Helvetica"/>
          <w:color w:val="000000"/>
          <w:sz w:val="20"/>
        </w:rPr>
        <w:t>The Secretary of Sta</w:t>
      </w:r>
      <w:r w:rsidR="0073543C" w:rsidRPr="00092AA0">
        <w:rPr>
          <w:rFonts w:ascii="Helvetica" w:hAnsi="Helvetica"/>
          <w:color w:val="000000"/>
          <w:sz w:val="20"/>
        </w:rPr>
        <w:t>t</w:t>
      </w:r>
      <w:r w:rsidRPr="00092AA0">
        <w:rPr>
          <w:rFonts w:ascii="Helvetica" w:hAnsi="Helvetica"/>
          <w:color w:val="000000"/>
          <w:sz w:val="20"/>
        </w:rPr>
        <w:t xml:space="preserve">e </w:t>
      </w:r>
      <w:r w:rsidR="00092AA0">
        <w:rPr>
          <w:rFonts w:ascii="Helvetica" w:hAnsi="Helvetica"/>
          <w:color w:val="000000"/>
          <w:sz w:val="20"/>
        </w:rPr>
        <w:t xml:space="preserve">can give a direction to Healthwatch England or to the CQC if he/she considers they are significantly failing to fulfill their duties. </w:t>
      </w:r>
    </w:p>
    <w:p w14:paraId="26E5F357" w14:textId="77777777" w:rsidR="002D1455" w:rsidRPr="00625769" w:rsidRDefault="002D1455" w:rsidP="002D1455">
      <w:pPr>
        <w:jc w:val="both"/>
        <w:rPr>
          <w:rFonts w:ascii="Helvetica" w:hAnsi="Helvetica"/>
          <w:color w:val="000000"/>
          <w:sz w:val="20"/>
        </w:rPr>
      </w:pPr>
    </w:p>
    <w:p w14:paraId="03BB3EA8" w14:textId="2AF2C4D7" w:rsidR="008A5410" w:rsidRPr="00532C6C" w:rsidRDefault="008A5410" w:rsidP="00532C6C">
      <w:pPr>
        <w:jc w:val="both"/>
        <w:rPr>
          <w:rFonts w:ascii="Helvetica" w:hAnsi="Helvetica"/>
          <w:color w:val="000000"/>
          <w:sz w:val="20"/>
        </w:rPr>
      </w:pPr>
    </w:p>
    <w:p w14:paraId="61AD4639" w14:textId="0B434441" w:rsidR="00DD207B" w:rsidRDefault="00AF479B" w:rsidP="00B37AD3">
      <w:pPr>
        <w:jc w:val="both"/>
        <w:rPr>
          <w:rFonts w:ascii="Helvetica" w:hAnsi="Helvetica"/>
          <w:b/>
          <w:color w:val="000000"/>
          <w:sz w:val="20"/>
        </w:rPr>
      </w:pPr>
      <w:r>
        <w:rPr>
          <w:rFonts w:ascii="Helvetica" w:hAnsi="Helvetica"/>
          <w:b/>
          <w:color w:val="000000"/>
          <w:sz w:val="20"/>
        </w:rPr>
        <w:t>4</w:t>
      </w:r>
      <w:r w:rsidR="008A5410">
        <w:rPr>
          <w:rFonts w:ascii="Helvetica" w:hAnsi="Helvetica"/>
          <w:b/>
          <w:color w:val="000000"/>
          <w:sz w:val="20"/>
        </w:rPr>
        <w:t xml:space="preserve">.3 </w:t>
      </w:r>
      <w:r w:rsidR="00B37AD3" w:rsidRPr="005B4EB2">
        <w:rPr>
          <w:rFonts w:ascii="Helvetica" w:hAnsi="Helvetica"/>
          <w:b/>
          <w:color w:val="000000"/>
          <w:sz w:val="20"/>
        </w:rPr>
        <w:t xml:space="preserve"> Local Healthwatch Organisations</w:t>
      </w:r>
      <w:r w:rsidR="008A5410">
        <w:rPr>
          <w:rFonts w:ascii="Helvetica" w:hAnsi="Helvetica"/>
          <w:b/>
          <w:color w:val="000000"/>
          <w:sz w:val="20"/>
        </w:rPr>
        <w:t xml:space="preserve"> (H&amp;SC Act 2012 s. 182)</w:t>
      </w:r>
    </w:p>
    <w:p w14:paraId="0DD83779" w14:textId="77777777" w:rsidR="008A5410" w:rsidRDefault="008A5410" w:rsidP="00B37AD3">
      <w:pPr>
        <w:jc w:val="both"/>
        <w:rPr>
          <w:rFonts w:ascii="Helvetica" w:hAnsi="Helvetica"/>
          <w:b/>
          <w:color w:val="000000"/>
          <w:sz w:val="20"/>
        </w:rPr>
      </w:pPr>
    </w:p>
    <w:p w14:paraId="3AD4C8DE" w14:textId="685B9D15" w:rsidR="008A5410" w:rsidRDefault="008A5410" w:rsidP="00B37AD3">
      <w:pPr>
        <w:jc w:val="both"/>
        <w:rPr>
          <w:rFonts w:ascii="Helvetica" w:hAnsi="Helvetica"/>
          <w:color w:val="000000"/>
          <w:sz w:val="20"/>
        </w:rPr>
      </w:pPr>
      <w:r w:rsidRPr="008A5410">
        <w:rPr>
          <w:rFonts w:ascii="Helvetica" w:hAnsi="Helvetica"/>
          <w:color w:val="000000"/>
          <w:sz w:val="20"/>
        </w:rPr>
        <w:t>The functions of Local Healthwatch organisations are:</w:t>
      </w:r>
    </w:p>
    <w:p w14:paraId="2EB06621" w14:textId="77777777" w:rsidR="00A40C6B" w:rsidRDefault="00A40C6B" w:rsidP="00B37AD3">
      <w:pPr>
        <w:jc w:val="both"/>
        <w:rPr>
          <w:rFonts w:ascii="Helvetica" w:hAnsi="Helvetica"/>
          <w:color w:val="000000"/>
          <w:sz w:val="20"/>
        </w:rPr>
      </w:pPr>
    </w:p>
    <w:p w14:paraId="012FA1A0" w14:textId="036A1FDC" w:rsidR="00A40C6B" w:rsidRPr="00321958" w:rsidRDefault="00A40C6B" w:rsidP="003612EF">
      <w:pPr>
        <w:pStyle w:val="ListParagraph"/>
        <w:numPr>
          <w:ilvl w:val="0"/>
          <w:numId w:val="31"/>
        </w:numPr>
        <w:jc w:val="both"/>
        <w:rPr>
          <w:rFonts w:ascii="Helvetica" w:hAnsi="Helvetica"/>
          <w:color w:val="000000"/>
          <w:sz w:val="20"/>
        </w:rPr>
      </w:pPr>
      <w:r w:rsidRPr="00321958">
        <w:rPr>
          <w:rFonts w:ascii="Helvetica" w:hAnsi="Helvetica"/>
          <w:color w:val="000000"/>
          <w:sz w:val="20"/>
        </w:rPr>
        <w:t xml:space="preserve">Providing advice and information </w:t>
      </w:r>
      <w:r>
        <w:rPr>
          <w:rFonts w:ascii="Helvetica" w:hAnsi="Helvetica"/>
          <w:color w:val="000000"/>
          <w:sz w:val="20"/>
        </w:rPr>
        <w:t xml:space="preserve">to users and the public </w:t>
      </w:r>
      <w:r w:rsidRPr="00321958">
        <w:rPr>
          <w:rFonts w:ascii="Helvetica" w:hAnsi="Helvetica"/>
          <w:color w:val="000000"/>
          <w:sz w:val="20"/>
        </w:rPr>
        <w:t>about access to services and support for making informed choices.</w:t>
      </w:r>
    </w:p>
    <w:p w14:paraId="1B581699" w14:textId="77777777" w:rsidR="00A40C6B" w:rsidRPr="00F42555" w:rsidRDefault="00A40C6B" w:rsidP="00A40C6B">
      <w:pPr>
        <w:jc w:val="both"/>
        <w:rPr>
          <w:rFonts w:ascii="Helvetica" w:hAnsi="Helvetica"/>
          <w:color w:val="000000"/>
          <w:sz w:val="20"/>
        </w:rPr>
      </w:pPr>
    </w:p>
    <w:p w14:paraId="222694D8" w14:textId="7AC29B94" w:rsidR="00A40C6B" w:rsidRPr="00A40C6B" w:rsidRDefault="00A40C6B" w:rsidP="003612EF">
      <w:pPr>
        <w:pStyle w:val="ListParagraph"/>
        <w:numPr>
          <w:ilvl w:val="0"/>
          <w:numId w:val="31"/>
        </w:numPr>
        <w:jc w:val="both"/>
        <w:rPr>
          <w:rFonts w:ascii="Helvetica" w:hAnsi="Helvetica"/>
          <w:color w:val="000000"/>
          <w:sz w:val="20"/>
        </w:rPr>
      </w:pPr>
      <w:r>
        <w:rPr>
          <w:rFonts w:ascii="Helvetica" w:hAnsi="Helvetica"/>
          <w:color w:val="000000"/>
          <w:sz w:val="20"/>
        </w:rPr>
        <w:t xml:space="preserve">Providing </w:t>
      </w:r>
      <w:r w:rsidRPr="00321958">
        <w:rPr>
          <w:rFonts w:ascii="Helvetica" w:hAnsi="Helvetica"/>
          <w:color w:val="000000"/>
          <w:sz w:val="20"/>
        </w:rPr>
        <w:t xml:space="preserve">NHS complaints advocacy (LAs will continue to manage complaints about social care). </w:t>
      </w:r>
    </w:p>
    <w:p w14:paraId="7A72A8BF" w14:textId="77777777" w:rsidR="00DD207B" w:rsidRDefault="00DD207B" w:rsidP="00B37AD3">
      <w:pPr>
        <w:jc w:val="both"/>
        <w:rPr>
          <w:rFonts w:ascii="Helvetica" w:hAnsi="Helvetica"/>
          <w:b/>
          <w:color w:val="000000"/>
          <w:sz w:val="20"/>
        </w:rPr>
      </w:pPr>
    </w:p>
    <w:p w14:paraId="5A31DC0F" w14:textId="4F4F4C64" w:rsidR="00B37AD3" w:rsidRPr="00321958" w:rsidRDefault="00B37AD3" w:rsidP="003612EF">
      <w:pPr>
        <w:pStyle w:val="ListParagraph"/>
        <w:numPr>
          <w:ilvl w:val="0"/>
          <w:numId w:val="31"/>
        </w:numPr>
        <w:jc w:val="both"/>
        <w:rPr>
          <w:rFonts w:ascii="Helvetica" w:hAnsi="Helvetica"/>
          <w:color w:val="000000"/>
          <w:sz w:val="20"/>
        </w:rPr>
      </w:pPr>
      <w:r w:rsidRPr="00321958">
        <w:rPr>
          <w:rFonts w:ascii="Helvetica" w:hAnsi="Helvetica"/>
          <w:color w:val="000000"/>
          <w:sz w:val="20"/>
        </w:rPr>
        <w:t>Gathering views and understanding the experiences of people who use services, carers and the wider community.</w:t>
      </w:r>
    </w:p>
    <w:p w14:paraId="731D784B" w14:textId="77777777" w:rsidR="00321958" w:rsidRDefault="00321958" w:rsidP="008A5410">
      <w:pPr>
        <w:ind w:firstLine="360"/>
        <w:jc w:val="both"/>
        <w:rPr>
          <w:rFonts w:ascii="Helvetica" w:hAnsi="Helvetica"/>
          <w:color w:val="000000"/>
          <w:sz w:val="20"/>
        </w:rPr>
      </w:pPr>
    </w:p>
    <w:p w14:paraId="76792466" w14:textId="4EA70C4F" w:rsidR="00B37AD3" w:rsidRDefault="00B37AD3" w:rsidP="003612EF">
      <w:pPr>
        <w:pStyle w:val="ListParagraph"/>
        <w:numPr>
          <w:ilvl w:val="0"/>
          <w:numId w:val="31"/>
        </w:numPr>
        <w:jc w:val="both"/>
        <w:rPr>
          <w:rFonts w:ascii="Helvetica" w:hAnsi="Helvetica"/>
          <w:color w:val="000000"/>
          <w:sz w:val="20"/>
        </w:rPr>
      </w:pPr>
      <w:r w:rsidRPr="00321958">
        <w:rPr>
          <w:rFonts w:ascii="Helvetica" w:hAnsi="Helvetica"/>
          <w:color w:val="000000"/>
          <w:sz w:val="20"/>
        </w:rPr>
        <w:t>Making people’s views known</w:t>
      </w:r>
      <w:r w:rsidR="00991AE5">
        <w:rPr>
          <w:rFonts w:ascii="Helvetica" w:hAnsi="Helvetica"/>
          <w:color w:val="000000"/>
          <w:sz w:val="20"/>
        </w:rPr>
        <w:t xml:space="preserve"> to Healthwatch England </w:t>
      </w:r>
      <w:r w:rsidR="00991AE5" w:rsidRPr="00321958">
        <w:rPr>
          <w:rFonts w:ascii="Helvetica" w:hAnsi="Helvetica"/>
          <w:color w:val="000000"/>
          <w:sz w:val="20"/>
        </w:rPr>
        <w:t>and providing a steer to help it in carrying ou</w:t>
      </w:r>
      <w:r w:rsidR="00A40C6B">
        <w:rPr>
          <w:rFonts w:ascii="Helvetica" w:hAnsi="Helvetica"/>
          <w:color w:val="000000"/>
          <w:sz w:val="20"/>
        </w:rPr>
        <w:t>t its role as national champion</w:t>
      </w:r>
    </w:p>
    <w:p w14:paraId="278C32BB" w14:textId="77777777" w:rsidR="00A40C6B" w:rsidRPr="00A40C6B" w:rsidRDefault="00A40C6B" w:rsidP="00A40C6B">
      <w:pPr>
        <w:jc w:val="both"/>
        <w:rPr>
          <w:rFonts w:ascii="Helvetica" w:hAnsi="Helvetica"/>
          <w:color w:val="000000"/>
          <w:sz w:val="20"/>
        </w:rPr>
      </w:pPr>
    </w:p>
    <w:p w14:paraId="4F5587E6" w14:textId="77777777" w:rsidR="00A40C6B" w:rsidRPr="00321958" w:rsidRDefault="00A40C6B" w:rsidP="003612EF">
      <w:pPr>
        <w:pStyle w:val="ListParagraph"/>
        <w:numPr>
          <w:ilvl w:val="0"/>
          <w:numId w:val="31"/>
        </w:numPr>
        <w:jc w:val="both"/>
        <w:rPr>
          <w:rFonts w:ascii="Helvetica" w:hAnsi="Helvetica"/>
          <w:color w:val="000000"/>
          <w:sz w:val="20"/>
        </w:rPr>
      </w:pPr>
      <w:r w:rsidRPr="00321958">
        <w:rPr>
          <w:rFonts w:ascii="Helvetica" w:hAnsi="Helvetica"/>
          <w:color w:val="000000"/>
          <w:sz w:val="20"/>
        </w:rPr>
        <w:t>Recommending investigation and special review of services via Healthwatch England or directly to the Care Quality Commission.</w:t>
      </w:r>
    </w:p>
    <w:p w14:paraId="2076570A" w14:textId="77777777" w:rsidR="00B37AD3" w:rsidRPr="00F42555" w:rsidRDefault="00B37AD3" w:rsidP="00A40C6B">
      <w:pPr>
        <w:jc w:val="both"/>
        <w:rPr>
          <w:rFonts w:ascii="Helvetica" w:hAnsi="Helvetica"/>
          <w:color w:val="000000"/>
          <w:sz w:val="20"/>
        </w:rPr>
      </w:pPr>
    </w:p>
    <w:p w14:paraId="76F5E961" w14:textId="185AD7F2" w:rsidR="00B37AD3" w:rsidRDefault="00B37AD3" w:rsidP="003612EF">
      <w:pPr>
        <w:pStyle w:val="ListParagraph"/>
        <w:numPr>
          <w:ilvl w:val="0"/>
          <w:numId w:val="31"/>
        </w:numPr>
        <w:jc w:val="both"/>
        <w:rPr>
          <w:rFonts w:ascii="Helvetica" w:hAnsi="Helvetica"/>
          <w:color w:val="000000"/>
          <w:sz w:val="20"/>
        </w:rPr>
      </w:pPr>
      <w:r w:rsidRPr="00321958">
        <w:rPr>
          <w:rFonts w:ascii="Helvetica" w:hAnsi="Helvetica"/>
          <w:color w:val="000000"/>
          <w:sz w:val="20"/>
        </w:rPr>
        <w:t>Promoting and supporting the involvement of people in the commissioning and provision of local services and how they are scrutinised.</w:t>
      </w:r>
      <w:r w:rsidR="00991AE5">
        <w:rPr>
          <w:rFonts w:ascii="Helvetica" w:hAnsi="Helvetica"/>
          <w:color w:val="000000"/>
          <w:sz w:val="20"/>
        </w:rPr>
        <w:t xml:space="preserve"> </w:t>
      </w:r>
    </w:p>
    <w:p w14:paraId="5E46F0D8" w14:textId="77777777" w:rsidR="00991AE5" w:rsidRPr="00991AE5" w:rsidRDefault="00991AE5" w:rsidP="00991AE5">
      <w:pPr>
        <w:jc w:val="both"/>
        <w:rPr>
          <w:rFonts w:ascii="Helvetica" w:hAnsi="Helvetica"/>
          <w:color w:val="000000"/>
          <w:sz w:val="20"/>
        </w:rPr>
      </w:pPr>
    </w:p>
    <w:p w14:paraId="358584DD" w14:textId="497CB932" w:rsidR="00991AE5" w:rsidRDefault="00991AE5" w:rsidP="003612EF">
      <w:pPr>
        <w:pStyle w:val="ListParagraph"/>
        <w:numPr>
          <w:ilvl w:val="0"/>
          <w:numId w:val="31"/>
        </w:numPr>
        <w:jc w:val="both"/>
        <w:rPr>
          <w:rFonts w:ascii="Helvetica" w:hAnsi="Helvetica"/>
          <w:color w:val="000000"/>
          <w:sz w:val="20"/>
        </w:rPr>
      </w:pPr>
      <w:r>
        <w:rPr>
          <w:rFonts w:ascii="Helvetica" w:hAnsi="Helvetica"/>
          <w:color w:val="000000"/>
          <w:sz w:val="20"/>
        </w:rPr>
        <w:t>Enabling people to monitor/review the commissioning and provision of local care services</w:t>
      </w:r>
    </w:p>
    <w:p w14:paraId="465C2184" w14:textId="77777777" w:rsidR="00991AE5" w:rsidRPr="00991AE5" w:rsidRDefault="00991AE5" w:rsidP="00991AE5">
      <w:pPr>
        <w:jc w:val="both"/>
        <w:rPr>
          <w:rFonts w:ascii="Helvetica" w:hAnsi="Helvetica"/>
          <w:color w:val="000000"/>
          <w:sz w:val="20"/>
        </w:rPr>
      </w:pPr>
    </w:p>
    <w:p w14:paraId="50D995FE" w14:textId="799003FE" w:rsidR="00991AE5" w:rsidRDefault="00991AE5" w:rsidP="003612EF">
      <w:pPr>
        <w:pStyle w:val="ListParagraph"/>
        <w:numPr>
          <w:ilvl w:val="0"/>
          <w:numId w:val="31"/>
        </w:numPr>
        <w:jc w:val="both"/>
        <w:rPr>
          <w:rFonts w:ascii="Helvetica" w:hAnsi="Helvetica"/>
          <w:color w:val="000000"/>
          <w:sz w:val="20"/>
        </w:rPr>
      </w:pPr>
      <w:r>
        <w:rPr>
          <w:rFonts w:ascii="Helvetica" w:hAnsi="Helvetica"/>
          <w:color w:val="000000"/>
          <w:sz w:val="20"/>
        </w:rPr>
        <w:t>Obtaining the views of people about their needs for and experiences of local care services and make those views known to those responsible for the commissioning and provision of local care services</w:t>
      </w:r>
      <w:r w:rsidR="00A40C6B">
        <w:rPr>
          <w:rFonts w:ascii="Helvetica" w:hAnsi="Helvetica"/>
          <w:color w:val="000000"/>
          <w:sz w:val="20"/>
        </w:rPr>
        <w:t>.</w:t>
      </w:r>
    </w:p>
    <w:p w14:paraId="12CB1FB1" w14:textId="77777777" w:rsidR="00A40C6B" w:rsidRPr="00A40C6B" w:rsidRDefault="00A40C6B" w:rsidP="00A40C6B">
      <w:pPr>
        <w:jc w:val="both"/>
        <w:rPr>
          <w:rFonts w:ascii="Helvetica" w:hAnsi="Helvetica"/>
          <w:color w:val="000000"/>
          <w:sz w:val="20"/>
        </w:rPr>
      </w:pPr>
    </w:p>
    <w:p w14:paraId="53072AC5" w14:textId="22440F6E" w:rsidR="00B37AD3" w:rsidRDefault="00A40C6B" w:rsidP="003612EF">
      <w:pPr>
        <w:pStyle w:val="ListParagraph"/>
        <w:numPr>
          <w:ilvl w:val="0"/>
          <w:numId w:val="31"/>
        </w:numPr>
        <w:jc w:val="both"/>
        <w:rPr>
          <w:rFonts w:ascii="Helvetica" w:hAnsi="Helvetica"/>
          <w:color w:val="000000"/>
          <w:sz w:val="20"/>
        </w:rPr>
      </w:pPr>
      <w:r>
        <w:rPr>
          <w:rFonts w:ascii="Helvetica" w:hAnsi="Helvetica"/>
          <w:color w:val="000000"/>
          <w:sz w:val="20"/>
        </w:rPr>
        <w:t>Making reports and recommen</w:t>
      </w:r>
      <w:r w:rsidRPr="00A40C6B">
        <w:rPr>
          <w:rFonts w:ascii="Helvetica" w:hAnsi="Helvetica"/>
          <w:color w:val="000000"/>
          <w:sz w:val="20"/>
        </w:rPr>
        <w:t>dations about how those services could or ought to be improved</w:t>
      </w:r>
      <w:r>
        <w:rPr>
          <w:rFonts w:ascii="Helvetica" w:hAnsi="Helvetica"/>
          <w:color w:val="000000"/>
          <w:sz w:val="20"/>
        </w:rPr>
        <w:t xml:space="preserve"> </w:t>
      </w:r>
      <w:r w:rsidR="00532C6C">
        <w:rPr>
          <w:rFonts w:ascii="Helvetica" w:hAnsi="Helvetica"/>
          <w:color w:val="000000"/>
          <w:sz w:val="20"/>
        </w:rPr>
        <w:t xml:space="preserve">to </w:t>
      </w:r>
      <w:r w:rsidR="001F4564">
        <w:rPr>
          <w:rFonts w:ascii="Helvetica" w:hAnsi="Helvetica"/>
          <w:color w:val="000000"/>
          <w:sz w:val="20"/>
        </w:rPr>
        <w:t xml:space="preserve">‘responsible bodies’ </w:t>
      </w:r>
      <w:r w:rsidR="00532C6C">
        <w:rPr>
          <w:rFonts w:ascii="Helvetica" w:hAnsi="Helvetica"/>
          <w:color w:val="000000"/>
          <w:sz w:val="20"/>
        </w:rPr>
        <w:t>:</w:t>
      </w:r>
      <w:r w:rsidR="001F4564">
        <w:rPr>
          <w:rFonts w:ascii="Helvetica" w:hAnsi="Helvetica"/>
          <w:color w:val="000000"/>
          <w:sz w:val="20"/>
        </w:rPr>
        <w:t xml:space="preserve"> i.e. </w:t>
      </w:r>
      <w:r w:rsidRPr="001F4564">
        <w:rPr>
          <w:rFonts w:ascii="Helvetica" w:hAnsi="Helvetica"/>
          <w:color w:val="000000"/>
          <w:sz w:val="20"/>
        </w:rPr>
        <w:t xml:space="preserve">NHS trusts; NHS foundation trusts; NHS England; CCGs; </w:t>
      </w:r>
      <w:r w:rsidR="0014432E" w:rsidRPr="001F4564">
        <w:rPr>
          <w:rFonts w:ascii="Helvetica" w:hAnsi="Helvetica"/>
          <w:color w:val="000000"/>
          <w:sz w:val="20"/>
        </w:rPr>
        <w:t xml:space="preserve">LAs; or a person prescribed in regulations (i.e. primary care providers). </w:t>
      </w:r>
    </w:p>
    <w:p w14:paraId="13EE2A6A" w14:textId="77777777" w:rsidR="005C295E" w:rsidRDefault="005C295E" w:rsidP="005C295E">
      <w:pPr>
        <w:jc w:val="both"/>
        <w:rPr>
          <w:rFonts w:ascii="Helvetica" w:hAnsi="Helvetica"/>
          <w:color w:val="000000"/>
          <w:sz w:val="20"/>
        </w:rPr>
      </w:pPr>
    </w:p>
    <w:p w14:paraId="33289C9D" w14:textId="77777777" w:rsidR="00120D6A" w:rsidRDefault="00120D6A" w:rsidP="005C295E">
      <w:pPr>
        <w:jc w:val="both"/>
        <w:rPr>
          <w:rFonts w:ascii="Helvetica" w:hAnsi="Helvetica"/>
          <w:color w:val="000000"/>
          <w:sz w:val="20"/>
        </w:rPr>
      </w:pPr>
    </w:p>
    <w:p w14:paraId="380CF13A" w14:textId="77777777" w:rsidR="00120D6A" w:rsidRDefault="00120D6A" w:rsidP="005C295E">
      <w:pPr>
        <w:jc w:val="both"/>
        <w:rPr>
          <w:rFonts w:ascii="Helvetica" w:hAnsi="Helvetica"/>
          <w:color w:val="000000"/>
          <w:sz w:val="20"/>
        </w:rPr>
      </w:pPr>
    </w:p>
    <w:p w14:paraId="446F47E8" w14:textId="77777777" w:rsidR="00321958" w:rsidRPr="00321958" w:rsidRDefault="00321958" w:rsidP="00321958">
      <w:pPr>
        <w:jc w:val="both"/>
        <w:rPr>
          <w:rFonts w:ascii="Helvetica" w:hAnsi="Helvetica"/>
          <w:color w:val="000000"/>
          <w:sz w:val="20"/>
        </w:rPr>
      </w:pPr>
    </w:p>
    <w:p w14:paraId="633ECA50" w14:textId="05D23AE2" w:rsidR="00B37AD3" w:rsidRPr="00367C1C" w:rsidRDefault="009D046E" w:rsidP="00B37AD3">
      <w:pPr>
        <w:jc w:val="both"/>
        <w:rPr>
          <w:rFonts w:ascii="Helvetica" w:hAnsi="Helvetica"/>
          <w:b/>
          <w:color w:val="000000"/>
          <w:sz w:val="20"/>
        </w:rPr>
      </w:pPr>
      <w:r>
        <w:rPr>
          <w:rFonts w:ascii="Helvetica" w:hAnsi="Helvetica"/>
          <w:b/>
          <w:color w:val="000000"/>
          <w:sz w:val="20"/>
        </w:rPr>
        <w:t>4</w:t>
      </w:r>
      <w:r w:rsidR="00B37AD3" w:rsidRPr="005B4EB2">
        <w:rPr>
          <w:rFonts w:ascii="Helvetica" w:hAnsi="Helvetica"/>
          <w:b/>
          <w:color w:val="000000"/>
          <w:sz w:val="20"/>
        </w:rPr>
        <w:t>.4  Healthwatch Regulations</w:t>
      </w:r>
    </w:p>
    <w:p w14:paraId="4DF27496" w14:textId="42E4B308" w:rsidR="00F05C98" w:rsidRDefault="00F05C98" w:rsidP="00B37AD3">
      <w:pPr>
        <w:jc w:val="both"/>
        <w:rPr>
          <w:rFonts w:ascii="Helvetica" w:hAnsi="Helvetica"/>
          <w:color w:val="000000"/>
          <w:sz w:val="20"/>
        </w:rPr>
      </w:pPr>
      <w:r>
        <w:rPr>
          <w:rFonts w:ascii="Helvetica" w:hAnsi="Helvetica"/>
          <w:color w:val="000000"/>
          <w:sz w:val="20"/>
        </w:rPr>
        <w:t xml:space="preserve">Regulations laid in December 2012 </w:t>
      </w:r>
      <w:r w:rsidR="0006178D">
        <w:rPr>
          <w:rFonts w:ascii="Helvetica" w:hAnsi="Helvetica"/>
          <w:color w:val="000000"/>
          <w:sz w:val="20"/>
        </w:rPr>
        <w:t>(</w:t>
      </w:r>
      <w:r w:rsidR="0017615E" w:rsidRPr="0006178D">
        <w:rPr>
          <w:rFonts w:ascii="Helvetica" w:hAnsi="Helvetica"/>
          <w:color w:val="000000"/>
          <w:sz w:val="18"/>
          <w:szCs w:val="18"/>
        </w:rPr>
        <w:t>The NHS Bodies and Local Authorities (Partnership Arrangements, Care  Trusts, Public Health and Local Healthwatch) Regulations part 6 2012)</w:t>
      </w:r>
      <w:r w:rsidR="0017615E">
        <w:rPr>
          <w:rFonts w:ascii="Helvetica" w:hAnsi="Helvetica"/>
          <w:color w:val="000000"/>
          <w:sz w:val="20"/>
        </w:rPr>
        <w:t xml:space="preserve"> </w:t>
      </w:r>
      <w:r>
        <w:rPr>
          <w:rFonts w:ascii="Helvetica" w:hAnsi="Helvetica"/>
          <w:color w:val="000000"/>
          <w:sz w:val="20"/>
        </w:rPr>
        <w:t>make provision about:</w:t>
      </w:r>
    </w:p>
    <w:p w14:paraId="74FFD9D4" w14:textId="77777777" w:rsidR="00F05C98" w:rsidRDefault="00F05C98" w:rsidP="00B37AD3">
      <w:pPr>
        <w:jc w:val="both"/>
        <w:rPr>
          <w:rFonts w:ascii="Helvetica" w:hAnsi="Helvetica"/>
          <w:color w:val="000000"/>
          <w:sz w:val="20"/>
        </w:rPr>
      </w:pPr>
    </w:p>
    <w:p w14:paraId="59BB306E" w14:textId="7D265F02" w:rsidR="00F05C98" w:rsidRDefault="00F05C98" w:rsidP="003612EF">
      <w:pPr>
        <w:pStyle w:val="ListParagraph"/>
        <w:numPr>
          <w:ilvl w:val="0"/>
          <w:numId w:val="32"/>
        </w:numPr>
        <w:jc w:val="both"/>
        <w:rPr>
          <w:rFonts w:ascii="Helvetica" w:hAnsi="Helvetica"/>
          <w:color w:val="000000"/>
          <w:sz w:val="20"/>
        </w:rPr>
      </w:pPr>
      <w:r>
        <w:rPr>
          <w:rFonts w:ascii="Helvetica" w:hAnsi="Helvetica"/>
          <w:color w:val="000000"/>
          <w:sz w:val="20"/>
        </w:rPr>
        <w:t>The criteria that bodies will need to meet in order to be contracted as local Healthwatch organisations</w:t>
      </w:r>
    </w:p>
    <w:p w14:paraId="2D6C2CBE" w14:textId="77777777" w:rsidR="0017615E" w:rsidRDefault="0017615E" w:rsidP="0017615E">
      <w:pPr>
        <w:pStyle w:val="ListParagraph"/>
        <w:jc w:val="both"/>
        <w:rPr>
          <w:rFonts w:ascii="Helvetica" w:hAnsi="Helvetica"/>
          <w:color w:val="000000"/>
          <w:sz w:val="20"/>
        </w:rPr>
      </w:pPr>
    </w:p>
    <w:p w14:paraId="29FD33BD" w14:textId="5207F89D" w:rsidR="0017615E" w:rsidRDefault="00F05C98" w:rsidP="003612EF">
      <w:pPr>
        <w:pStyle w:val="ListParagraph"/>
        <w:numPr>
          <w:ilvl w:val="0"/>
          <w:numId w:val="32"/>
        </w:numPr>
        <w:jc w:val="both"/>
        <w:rPr>
          <w:rFonts w:ascii="Helvetica" w:hAnsi="Helvetica"/>
          <w:color w:val="000000"/>
          <w:sz w:val="20"/>
        </w:rPr>
      </w:pPr>
      <w:r>
        <w:rPr>
          <w:rFonts w:ascii="Helvetica" w:hAnsi="Helvetica"/>
          <w:color w:val="000000"/>
          <w:sz w:val="20"/>
        </w:rPr>
        <w:t xml:space="preserve">The contractual arrangements between </w:t>
      </w:r>
      <w:r w:rsidR="0017615E">
        <w:rPr>
          <w:rFonts w:ascii="Helvetica" w:hAnsi="Helvetica"/>
          <w:color w:val="000000"/>
          <w:sz w:val="20"/>
        </w:rPr>
        <w:t xml:space="preserve">(a) </w:t>
      </w:r>
      <w:r>
        <w:rPr>
          <w:rFonts w:ascii="Helvetica" w:hAnsi="Helvetica"/>
          <w:color w:val="000000"/>
          <w:sz w:val="20"/>
        </w:rPr>
        <w:t xml:space="preserve">the Local Authority and local Healthwatch and </w:t>
      </w:r>
      <w:r w:rsidR="0017615E">
        <w:rPr>
          <w:rFonts w:ascii="Helvetica" w:hAnsi="Helvetica"/>
          <w:color w:val="000000"/>
          <w:sz w:val="20"/>
        </w:rPr>
        <w:t>(b) local Health</w:t>
      </w:r>
      <w:r>
        <w:rPr>
          <w:rFonts w:ascii="Helvetica" w:hAnsi="Helvetica"/>
          <w:color w:val="000000"/>
          <w:sz w:val="20"/>
        </w:rPr>
        <w:t xml:space="preserve">watch and its contractors. </w:t>
      </w:r>
    </w:p>
    <w:p w14:paraId="0941E4FA" w14:textId="77777777" w:rsidR="0017615E" w:rsidRPr="0017615E" w:rsidRDefault="0017615E" w:rsidP="0017615E">
      <w:pPr>
        <w:jc w:val="both"/>
        <w:rPr>
          <w:rFonts w:ascii="Helvetica" w:hAnsi="Helvetica"/>
          <w:color w:val="000000"/>
          <w:sz w:val="20"/>
        </w:rPr>
      </w:pPr>
    </w:p>
    <w:p w14:paraId="3F78A5AC" w14:textId="04AFEED8" w:rsidR="00313CBB" w:rsidRDefault="0017615E" w:rsidP="003612EF">
      <w:pPr>
        <w:pStyle w:val="ListParagraph"/>
        <w:numPr>
          <w:ilvl w:val="0"/>
          <w:numId w:val="32"/>
        </w:numPr>
        <w:jc w:val="both"/>
        <w:rPr>
          <w:rFonts w:ascii="Helvetica" w:hAnsi="Helvetica"/>
          <w:color w:val="000000"/>
          <w:sz w:val="20"/>
        </w:rPr>
      </w:pPr>
      <w:r w:rsidRPr="00313CBB">
        <w:rPr>
          <w:rFonts w:ascii="Helvetica" w:hAnsi="Helvetica"/>
          <w:color w:val="000000"/>
          <w:sz w:val="20"/>
        </w:rPr>
        <w:t>The duties</w:t>
      </w:r>
      <w:r w:rsidR="00F05C98" w:rsidRPr="00313CBB">
        <w:rPr>
          <w:rFonts w:ascii="Helvetica" w:hAnsi="Helvetica"/>
          <w:color w:val="000000"/>
          <w:sz w:val="20"/>
        </w:rPr>
        <w:t xml:space="preserve"> on</w:t>
      </w:r>
      <w:r w:rsidRPr="00313CBB">
        <w:rPr>
          <w:rFonts w:ascii="Helvetica" w:hAnsi="Helvetica"/>
          <w:color w:val="000000"/>
          <w:sz w:val="20"/>
        </w:rPr>
        <w:t xml:space="preserve"> commissioners and providers to respond to reports, recommend</w:t>
      </w:r>
      <w:r w:rsidR="001468A5" w:rsidRPr="00313CBB">
        <w:rPr>
          <w:rFonts w:ascii="Helvetica" w:hAnsi="Helvetica"/>
          <w:color w:val="000000"/>
          <w:sz w:val="20"/>
        </w:rPr>
        <w:t xml:space="preserve">ations and information requests and </w:t>
      </w:r>
      <w:r w:rsidR="003E76EB">
        <w:rPr>
          <w:rFonts w:ascii="Helvetica" w:hAnsi="Helvetica"/>
          <w:color w:val="000000"/>
          <w:sz w:val="20"/>
        </w:rPr>
        <w:t xml:space="preserve">their duty </w:t>
      </w:r>
      <w:r w:rsidR="001468A5" w:rsidRPr="00313CBB">
        <w:rPr>
          <w:rFonts w:ascii="Helvetica" w:hAnsi="Helvetica"/>
          <w:color w:val="000000"/>
          <w:sz w:val="20"/>
        </w:rPr>
        <w:t xml:space="preserve">to justify their decision if they do not intend to </w:t>
      </w:r>
      <w:r w:rsidR="003E76EB">
        <w:rPr>
          <w:rFonts w:ascii="Helvetica" w:hAnsi="Helvetica"/>
          <w:color w:val="000000"/>
          <w:sz w:val="20"/>
        </w:rPr>
        <w:t xml:space="preserve">act on </w:t>
      </w:r>
      <w:r w:rsidR="001468A5" w:rsidRPr="00313CBB">
        <w:rPr>
          <w:rFonts w:ascii="Helvetica" w:hAnsi="Helvetica"/>
          <w:color w:val="000000"/>
          <w:sz w:val="20"/>
        </w:rPr>
        <w:t>recomm</w:t>
      </w:r>
      <w:r w:rsidR="003E76EB">
        <w:rPr>
          <w:rFonts w:ascii="Helvetica" w:hAnsi="Helvetica"/>
          <w:color w:val="000000"/>
          <w:sz w:val="20"/>
        </w:rPr>
        <w:t xml:space="preserve">emndations or provide </w:t>
      </w:r>
      <w:r w:rsidR="001468A5" w:rsidRPr="00313CBB">
        <w:rPr>
          <w:rFonts w:ascii="Helvetica" w:hAnsi="Helvetica"/>
          <w:color w:val="000000"/>
          <w:sz w:val="20"/>
        </w:rPr>
        <w:t xml:space="preserve">information.  </w:t>
      </w:r>
    </w:p>
    <w:p w14:paraId="38297AC8" w14:textId="77777777" w:rsidR="00313CBB" w:rsidRPr="00313CBB" w:rsidRDefault="00313CBB" w:rsidP="00313CBB">
      <w:pPr>
        <w:jc w:val="both"/>
        <w:rPr>
          <w:rFonts w:ascii="Helvetica" w:hAnsi="Helvetica"/>
          <w:color w:val="000000"/>
          <w:sz w:val="20"/>
        </w:rPr>
      </w:pPr>
    </w:p>
    <w:p w14:paraId="1A7F623B" w14:textId="31243378" w:rsidR="00313CBB" w:rsidRPr="00313CBB" w:rsidRDefault="00313CBB" w:rsidP="003612EF">
      <w:pPr>
        <w:pStyle w:val="ListParagraph"/>
        <w:numPr>
          <w:ilvl w:val="0"/>
          <w:numId w:val="32"/>
        </w:numPr>
        <w:jc w:val="both"/>
        <w:rPr>
          <w:rFonts w:ascii="Helvetica" w:hAnsi="Helvetica"/>
          <w:color w:val="000000"/>
          <w:sz w:val="20"/>
        </w:rPr>
      </w:pPr>
      <w:r w:rsidRPr="00313CBB">
        <w:rPr>
          <w:rFonts w:ascii="Helvetica" w:hAnsi="Helvetica"/>
          <w:color w:val="000000"/>
          <w:sz w:val="20"/>
        </w:rPr>
        <w:t>Referrals to local authorities or scruntiny committees (OSCs) and the duty on them t</w:t>
      </w:r>
      <w:r w:rsidR="003E76EB">
        <w:rPr>
          <w:rFonts w:ascii="Helvetica" w:hAnsi="Helvetica"/>
          <w:color w:val="000000"/>
          <w:sz w:val="20"/>
        </w:rPr>
        <w:t xml:space="preserve">o acknowledge referrals </w:t>
      </w:r>
      <w:r w:rsidRPr="00313CBB">
        <w:rPr>
          <w:rFonts w:ascii="Helvetica" w:hAnsi="Helvetica"/>
          <w:color w:val="000000"/>
          <w:sz w:val="20"/>
        </w:rPr>
        <w:t xml:space="preserve">from local Healthwatch.. </w:t>
      </w:r>
    </w:p>
    <w:p w14:paraId="1DA03686" w14:textId="77777777" w:rsidR="0017615E" w:rsidRPr="0017615E" w:rsidRDefault="0017615E" w:rsidP="0017615E">
      <w:pPr>
        <w:jc w:val="both"/>
        <w:rPr>
          <w:rFonts w:ascii="Helvetica" w:hAnsi="Helvetica"/>
          <w:color w:val="000000"/>
          <w:sz w:val="20"/>
        </w:rPr>
      </w:pPr>
    </w:p>
    <w:p w14:paraId="1B8CD2BB" w14:textId="77777777" w:rsidR="001468A5" w:rsidRDefault="0017615E" w:rsidP="003612EF">
      <w:pPr>
        <w:pStyle w:val="ListParagraph"/>
        <w:numPr>
          <w:ilvl w:val="0"/>
          <w:numId w:val="32"/>
        </w:numPr>
        <w:jc w:val="both"/>
        <w:rPr>
          <w:rFonts w:ascii="Helvetica" w:hAnsi="Helvetica"/>
          <w:color w:val="000000"/>
          <w:sz w:val="20"/>
        </w:rPr>
      </w:pPr>
      <w:r>
        <w:rPr>
          <w:rFonts w:ascii="Helvetica" w:hAnsi="Helvetica"/>
          <w:color w:val="000000"/>
          <w:sz w:val="20"/>
        </w:rPr>
        <w:t>The duties on service providers to allow entry to local Healthwatch</w:t>
      </w:r>
      <w:r w:rsidR="001468A5">
        <w:rPr>
          <w:rFonts w:ascii="Helvetica" w:hAnsi="Helvetica"/>
          <w:color w:val="000000"/>
          <w:sz w:val="20"/>
        </w:rPr>
        <w:t xml:space="preserve"> representatives</w:t>
      </w:r>
    </w:p>
    <w:p w14:paraId="72F944FA" w14:textId="77777777" w:rsidR="00367C1C" w:rsidRPr="00367C1C" w:rsidRDefault="00367C1C" w:rsidP="00367C1C">
      <w:pPr>
        <w:jc w:val="both"/>
        <w:rPr>
          <w:rFonts w:ascii="Helvetica" w:hAnsi="Helvetica"/>
          <w:color w:val="000000"/>
          <w:sz w:val="20"/>
        </w:rPr>
      </w:pPr>
    </w:p>
    <w:p w14:paraId="6D29ADB1" w14:textId="77777777" w:rsidR="00367C1C" w:rsidRDefault="00367C1C" w:rsidP="00367C1C">
      <w:pPr>
        <w:pStyle w:val="ListParagraph"/>
        <w:jc w:val="both"/>
        <w:rPr>
          <w:rFonts w:ascii="Helvetica" w:hAnsi="Helvetica"/>
          <w:color w:val="000000"/>
          <w:sz w:val="20"/>
        </w:rPr>
      </w:pPr>
    </w:p>
    <w:p w14:paraId="424F4767" w14:textId="77777777" w:rsidR="00367C1C" w:rsidRPr="00367C1C" w:rsidRDefault="00367C1C" w:rsidP="00367C1C">
      <w:pPr>
        <w:jc w:val="both"/>
        <w:rPr>
          <w:rFonts w:ascii="Helvetica" w:hAnsi="Helvetica"/>
          <w:color w:val="000000"/>
          <w:sz w:val="20"/>
        </w:rPr>
      </w:pPr>
      <w:r w:rsidRPr="00367C1C">
        <w:rPr>
          <w:rFonts w:ascii="Helvetica" w:hAnsi="Helvetica"/>
          <w:color w:val="000000"/>
          <w:sz w:val="20"/>
        </w:rPr>
        <w:t xml:space="preserve">The regulations lay out in detail what Healtwatch committees can and cannot do. </w:t>
      </w:r>
    </w:p>
    <w:p w14:paraId="0D12517E" w14:textId="77777777" w:rsidR="00022B3C" w:rsidRPr="00022B3C" w:rsidRDefault="00022B3C" w:rsidP="00022B3C">
      <w:pPr>
        <w:jc w:val="both"/>
        <w:rPr>
          <w:rFonts w:ascii="Helvetica" w:hAnsi="Helvetica"/>
          <w:color w:val="000000"/>
          <w:sz w:val="20"/>
        </w:rPr>
      </w:pPr>
    </w:p>
    <w:p w14:paraId="23204BA0" w14:textId="0CCBD8BC" w:rsidR="00532C6C" w:rsidRPr="00532C6C" w:rsidRDefault="00532C6C" w:rsidP="00532C6C">
      <w:pPr>
        <w:jc w:val="both"/>
        <w:rPr>
          <w:rFonts w:ascii="Helvetica" w:hAnsi="Helvetica"/>
          <w:color w:val="000000"/>
          <w:sz w:val="20"/>
        </w:rPr>
      </w:pPr>
    </w:p>
    <w:p w14:paraId="2CC6264A" w14:textId="74D11DD0" w:rsidR="00D07133" w:rsidRDefault="009D046E" w:rsidP="00B37AD3">
      <w:pPr>
        <w:jc w:val="both"/>
        <w:rPr>
          <w:rFonts w:ascii="Helvetica" w:hAnsi="Helvetica"/>
          <w:b/>
          <w:color w:val="000000"/>
          <w:sz w:val="20"/>
        </w:rPr>
      </w:pPr>
      <w:r>
        <w:rPr>
          <w:rFonts w:ascii="Helvetica" w:hAnsi="Helvetica"/>
          <w:b/>
          <w:color w:val="000000"/>
          <w:sz w:val="20"/>
        </w:rPr>
        <w:t>4</w:t>
      </w:r>
      <w:r w:rsidR="006462F7">
        <w:rPr>
          <w:rFonts w:ascii="Helvetica" w:hAnsi="Helvetica"/>
          <w:b/>
          <w:color w:val="000000"/>
          <w:sz w:val="20"/>
        </w:rPr>
        <w:t xml:space="preserve">.41 </w:t>
      </w:r>
      <w:r w:rsidR="0082495F" w:rsidRPr="003E76EB">
        <w:rPr>
          <w:rFonts w:ascii="Helvetica" w:hAnsi="Helvetica"/>
          <w:b/>
          <w:color w:val="000000"/>
          <w:sz w:val="20"/>
        </w:rPr>
        <w:t>Key Points</w:t>
      </w:r>
      <w:r w:rsidR="003E76EB" w:rsidRPr="003E76EB">
        <w:rPr>
          <w:rFonts w:ascii="Helvetica" w:hAnsi="Helvetica"/>
          <w:b/>
          <w:color w:val="000000"/>
          <w:sz w:val="20"/>
        </w:rPr>
        <w:t xml:space="preserve"> </w:t>
      </w:r>
    </w:p>
    <w:p w14:paraId="54D759F6" w14:textId="4AA6E1B1" w:rsidR="003E76EB" w:rsidRDefault="0082495F" w:rsidP="00B37AD3">
      <w:pPr>
        <w:jc w:val="both"/>
        <w:rPr>
          <w:rFonts w:ascii="Helvetica" w:hAnsi="Helvetica"/>
          <w:b/>
          <w:color w:val="000000"/>
          <w:sz w:val="20"/>
        </w:rPr>
      </w:pPr>
      <w:r w:rsidRPr="003E76EB">
        <w:rPr>
          <w:rFonts w:ascii="Helvetica" w:hAnsi="Helvetica"/>
          <w:b/>
          <w:color w:val="000000"/>
          <w:sz w:val="20"/>
        </w:rPr>
        <w:t xml:space="preserve"> </w:t>
      </w:r>
    </w:p>
    <w:p w14:paraId="3E4FFB8C" w14:textId="14D30CD2" w:rsidR="00710491" w:rsidRDefault="00710491" w:rsidP="002D1455">
      <w:pPr>
        <w:ind w:left="720"/>
        <w:jc w:val="both"/>
        <w:rPr>
          <w:rFonts w:ascii="Helvetica" w:hAnsi="Helvetica"/>
          <w:color w:val="000000"/>
          <w:sz w:val="20"/>
        </w:rPr>
      </w:pPr>
      <w:r>
        <w:rPr>
          <w:rFonts w:ascii="Helvetica" w:hAnsi="Helvetica"/>
          <w:b/>
          <w:color w:val="000000"/>
          <w:sz w:val="20"/>
        </w:rPr>
        <w:t xml:space="preserve">Regulation 36 </w:t>
      </w:r>
      <w:r w:rsidR="00324719">
        <w:rPr>
          <w:rFonts w:ascii="Helvetica" w:hAnsi="Helvetica"/>
          <w:color w:val="000000"/>
          <w:sz w:val="20"/>
        </w:rPr>
        <w:t xml:space="preserve">requires </w:t>
      </w:r>
      <w:r w:rsidR="004549D7" w:rsidRPr="004549D7">
        <w:rPr>
          <w:rFonts w:ascii="Helvetica" w:hAnsi="Helvetica"/>
          <w:color w:val="000000"/>
          <w:sz w:val="20"/>
        </w:rPr>
        <w:t xml:space="preserve">local Heathwatch committees </w:t>
      </w:r>
      <w:r w:rsidR="00324719">
        <w:rPr>
          <w:rFonts w:ascii="Helvetica" w:hAnsi="Helvetica"/>
          <w:color w:val="000000"/>
          <w:sz w:val="20"/>
        </w:rPr>
        <w:t xml:space="preserve">to act </w:t>
      </w:r>
      <w:r>
        <w:rPr>
          <w:rFonts w:ascii="Helvetica" w:hAnsi="Helvetica"/>
          <w:color w:val="000000"/>
          <w:sz w:val="20"/>
        </w:rPr>
        <w:t>independent</w:t>
      </w:r>
      <w:r w:rsidR="00324719">
        <w:rPr>
          <w:rFonts w:ascii="Helvetica" w:hAnsi="Helvetica"/>
          <w:color w:val="000000"/>
          <w:sz w:val="20"/>
        </w:rPr>
        <w:t>ly</w:t>
      </w:r>
      <w:r>
        <w:rPr>
          <w:rFonts w:ascii="Helvetica" w:hAnsi="Helvetica"/>
          <w:color w:val="000000"/>
          <w:sz w:val="20"/>
        </w:rPr>
        <w:t xml:space="preserve"> of political parties, think tanks and campaigns. They must not: </w:t>
      </w:r>
    </w:p>
    <w:p w14:paraId="310CB6F2" w14:textId="77777777" w:rsidR="002D1455" w:rsidRDefault="002D1455" w:rsidP="002D1455">
      <w:pPr>
        <w:ind w:left="720"/>
        <w:jc w:val="both"/>
        <w:rPr>
          <w:rFonts w:ascii="Helvetica" w:hAnsi="Helvetica"/>
          <w:color w:val="000000"/>
          <w:sz w:val="20"/>
        </w:rPr>
      </w:pPr>
    </w:p>
    <w:p w14:paraId="47ECED23" w14:textId="0AD52739" w:rsidR="00710491" w:rsidRPr="004549D7" w:rsidRDefault="002D1455" w:rsidP="003612EF">
      <w:pPr>
        <w:pStyle w:val="ListParagraph"/>
        <w:numPr>
          <w:ilvl w:val="0"/>
          <w:numId w:val="34"/>
        </w:numPr>
        <w:jc w:val="both"/>
        <w:rPr>
          <w:rFonts w:ascii="Helvetica" w:hAnsi="Helvetica"/>
          <w:color w:val="000000"/>
          <w:sz w:val="20"/>
        </w:rPr>
      </w:pPr>
      <w:r>
        <w:rPr>
          <w:rFonts w:ascii="Helvetica" w:hAnsi="Helvetica"/>
          <w:color w:val="000000"/>
          <w:sz w:val="20"/>
        </w:rPr>
        <w:t xml:space="preserve"> P</w:t>
      </w:r>
      <w:r w:rsidR="0004649C">
        <w:rPr>
          <w:rFonts w:ascii="Helvetica" w:hAnsi="Helvetica"/>
          <w:color w:val="000000"/>
          <w:sz w:val="20"/>
        </w:rPr>
        <w:t>romote or oppose changes in</w:t>
      </w:r>
      <w:r w:rsidR="0004649C" w:rsidRPr="004549D7">
        <w:rPr>
          <w:rFonts w:ascii="Helvetica" w:hAnsi="Helvetica"/>
          <w:color w:val="000000"/>
          <w:sz w:val="20"/>
        </w:rPr>
        <w:t xml:space="preserve"> </w:t>
      </w:r>
      <w:r w:rsidR="00710491" w:rsidRPr="004549D7">
        <w:rPr>
          <w:rFonts w:ascii="Helvetica" w:hAnsi="Helvetica"/>
          <w:color w:val="000000"/>
          <w:sz w:val="20"/>
        </w:rPr>
        <w:t xml:space="preserve">any law applicable in the UK </w:t>
      </w:r>
      <w:r w:rsidR="00DD7969">
        <w:rPr>
          <w:rFonts w:ascii="Helvetica" w:hAnsi="Helvetica"/>
          <w:color w:val="000000"/>
          <w:sz w:val="20"/>
        </w:rPr>
        <w:t xml:space="preserve">in the EU </w:t>
      </w:r>
      <w:r w:rsidR="00D454AE">
        <w:rPr>
          <w:rFonts w:ascii="Helvetica" w:hAnsi="Helvetica"/>
          <w:color w:val="000000"/>
          <w:sz w:val="20"/>
        </w:rPr>
        <w:t>or els</w:t>
      </w:r>
      <w:r w:rsidR="00710491" w:rsidRPr="004549D7">
        <w:rPr>
          <w:rFonts w:ascii="Helvetica" w:hAnsi="Helvetica"/>
          <w:color w:val="000000"/>
          <w:sz w:val="20"/>
        </w:rPr>
        <w:t>ewhere</w:t>
      </w:r>
      <w:r w:rsidR="00324719">
        <w:rPr>
          <w:rFonts w:ascii="Helvetica" w:hAnsi="Helvetica"/>
          <w:color w:val="000000"/>
          <w:sz w:val="20"/>
        </w:rPr>
        <w:t xml:space="preserve"> or</w:t>
      </w:r>
    </w:p>
    <w:p w14:paraId="5EF0FF89" w14:textId="5AB5055C" w:rsidR="00324719" w:rsidRPr="002B39E4" w:rsidRDefault="00710491" w:rsidP="002B39E4">
      <w:pPr>
        <w:pStyle w:val="ListParagraph"/>
        <w:ind w:left="780"/>
        <w:jc w:val="both"/>
        <w:rPr>
          <w:rFonts w:ascii="Helvetica" w:hAnsi="Helvetica"/>
          <w:color w:val="000000"/>
          <w:sz w:val="20"/>
        </w:rPr>
      </w:pPr>
      <w:r>
        <w:rPr>
          <w:rFonts w:ascii="Helvetica" w:hAnsi="Helvetica"/>
          <w:color w:val="000000"/>
          <w:sz w:val="20"/>
        </w:rPr>
        <w:t>the policy adopted by any governmental or public authority in relation to any matter</w:t>
      </w:r>
      <w:r w:rsidR="00324719" w:rsidRPr="004549D7">
        <w:rPr>
          <w:rFonts w:ascii="Helvetica" w:hAnsi="Helvetica"/>
          <w:color w:val="000000"/>
          <w:sz w:val="20"/>
        </w:rPr>
        <w:t xml:space="preserve"> </w:t>
      </w:r>
      <w:r w:rsidR="00324719">
        <w:rPr>
          <w:rFonts w:ascii="Helvetica" w:hAnsi="Helvetica"/>
          <w:color w:val="000000"/>
          <w:sz w:val="20"/>
        </w:rPr>
        <w:t>(36 (1a)</w:t>
      </w:r>
      <w:r w:rsidR="0006178D">
        <w:rPr>
          <w:rFonts w:ascii="Helvetica" w:hAnsi="Helvetica"/>
          <w:color w:val="000000"/>
          <w:sz w:val="20"/>
        </w:rPr>
        <w:t>)</w:t>
      </w:r>
      <w:r w:rsidR="0004649C">
        <w:rPr>
          <w:rFonts w:ascii="Helvetica" w:hAnsi="Helvetica"/>
          <w:color w:val="000000"/>
          <w:sz w:val="20"/>
        </w:rPr>
        <w:t>.</w:t>
      </w:r>
    </w:p>
    <w:p w14:paraId="343D15EE" w14:textId="216DC888" w:rsidR="00E538B1" w:rsidRPr="002B39E4" w:rsidRDefault="002D1455" w:rsidP="003612EF">
      <w:pPr>
        <w:pStyle w:val="ListParagraph"/>
        <w:numPr>
          <w:ilvl w:val="0"/>
          <w:numId w:val="34"/>
        </w:numPr>
        <w:jc w:val="both"/>
        <w:rPr>
          <w:rFonts w:ascii="Helvetica" w:hAnsi="Helvetica"/>
          <w:color w:val="000000"/>
          <w:sz w:val="20"/>
        </w:rPr>
      </w:pPr>
      <w:r>
        <w:rPr>
          <w:rFonts w:ascii="Helvetica" w:hAnsi="Helvetica"/>
          <w:color w:val="000000"/>
          <w:sz w:val="20"/>
        </w:rPr>
        <w:t>P</w:t>
      </w:r>
      <w:r w:rsidR="0004649C">
        <w:rPr>
          <w:rFonts w:ascii="Helvetica" w:hAnsi="Helvetica"/>
          <w:color w:val="000000"/>
          <w:sz w:val="20"/>
        </w:rPr>
        <w:t>rovide or affect support for a political party or political campaign</w:t>
      </w:r>
      <w:r w:rsidR="00324719">
        <w:rPr>
          <w:rFonts w:ascii="Helvetica" w:hAnsi="Helvetica"/>
          <w:color w:val="000000"/>
          <w:sz w:val="20"/>
        </w:rPr>
        <w:t xml:space="preserve"> or </w:t>
      </w:r>
      <w:r w:rsidR="0004649C" w:rsidRPr="00324719">
        <w:rPr>
          <w:rFonts w:ascii="Helvetica" w:hAnsi="Helvetica"/>
          <w:color w:val="000000"/>
          <w:sz w:val="20"/>
        </w:rPr>
        <w:t>influence voters in relation to any election or referendum</w:t>
      </w:r>
      <w:r w:rsidR="00324719" w:rsidRPr="00324719">
        <w:rPr>
          <w:rFonts w:ascii="Helvetica" w:hAnsi="Helvetica"/>
          <w:color w:val="000000"/>
          <w:sz w:val="20"/>
        </w:rPr>
        <w:t xml:space="preserve"> (36 (1c).</w:t>
      </w:r>
    </w:p>
    <w:p w14:paraId="017302BF" w14:textId="2924E8C6" w:rsidR="00E538B1" w:rsidRPr="00022B3C" w:rsidRDefault="002D1455" w:rsidP="003612EF">
      <w:pPr>
        <w:pStyle w:val="ListParagraph"/>
        <w:numPr>
          <w:ilvl w:val="0"/>
          <w:numId w:val="34"/>
        </w:numPr>
        <w:jc w:val="both"/>
        <w:rPr>
          <w:rFonts w:ascii="Helvetica" w:hAnsi="Helvetica"/>
          <w:color w:val="000000"/>
          <w:sz w:val="20"/>
        </w:rPr>
      </w:pPr>
      <w:r>
        <w:rPr>
          <w:rFonts w:ascii="Helvetica" w:hAnsi="Helvetica"/>
          <w:color w:val="000000"/>
          <w:sz w:val="20"/>
        </w:rPr>
        <w:t>U</w:t>
      </w:r>
      <w:r w:rsidR="00E538B1" w:rsidRPr="00022B3C">
        <w:rPr>
          <w:rFonts w:ascii="Helvetica" w:hAnsi="Helvetica"/>
          <w:color w:val="000000"/>
          <w:sz w:val="20"/>
        </w:rPr>
        <w:t xml:space="preserve">ndertake campaigning and policy work </w:t>
      </w:r>
      <w:r w:rsidR="00DD7969">
        <w:rPr>
          <w:rFonts w:ascii="Helvetica" w:hAnsi="Helvetica"/>
          <w:color w:val="000000"/>
          <w:sz w:val="20"/>
        </w:rPr>
        <w:t xml:space="preserve">unless </w:t>
      </w:r>
      <w:r>
        <w:rPr>
          <w:rFonts w:ascii="Helvetica" w:hAnsi="Helvetica"/>
          <w:color w:val="000000"/>
          <w:sz w:val="20"/>
        </w:rPr>
        <w:t xml:space="preserve">it is </w:t>
      </w:r>
      <w:r w:rsidR="00E538B1" w:rsidRPr="00022B3C">
        <w:rPr>
          <w:rFonts w:ascii="Helvetica" w:hAnsi="Helvetica"/>
          <w:color w:val="000000"/>
          <w:sz w:val="20"/>
        </w:rPr>
        <w:t xml:space="preserve">based on evidence and </w:t>
      </w:r>
      <w:r w:rsidR="001F4564" w:rsidRPr="00022B3C">
        <w:rPr>
          <w:rFonts w:ascii="Helvetica" w:hAnsi="Helvetica"/>
          <w:color w:val="000000"/>
          <w:sz w:val="20"/>
        </w:rPr>
        <w:t xml:space="preserve">incidental to its </w:t>
      </w:r>
      <w:r w:rsidR="00E538B1" w:rsidRPr="00022B3C">
        <w:rPr>
          <w:rFonts w:ascii="Helvetica" w:hAnsi="Helvetica"/>
          <w:color w:val="000000"/>
          <w:sz w:val="20"/>
        </w:rPr>
        <w:t>core activities</w:t>
      </w:r>
      <w:r w:rsidR="001F4564" w:rsidRPr="00022B3C">
        <w:rPr>
          <w:rFonts w:ascii="Helvetica" w:hAnsi="Helvetica"/>
          <w:color w:val="000000"/>
          <w:sz w:val="20"/>
        </w:rPr>
        <w:t xml:space="preserve"> </w:t>
      </w:r>
      <w:r w:rsidR="00E538B1" w:rsidRPr="00022B3C">
        <w:rPr>
          <w:rFonts w:ascii="Helvetica" w:hAnsi="Helvetica"/>
          <w:color w:val="000000"/>
          <w:sz w:val="20"/>
        </w:rPr>
        <w:t xml:space="preserve">(Reg. 36 (2).   </w:t>
      </w:r>
    </w:p>
    <w:p w14:paraId="22DB390A" w14:textId="77777777" w:rsidR="001F4564" w:rsidRDefault="001F4564" w:rsidP="001F4564">
      <w:pPr>
        <w:ind w:left="720"/>
        <w:jc w:val="both"/>
        <w:rPr>
          <w:rFonts w:ascii="Helvetica" w:hAnsi="Helvetica"/>
          <w:color w:val="000000"/>
          <w:sz w:val="20"/>
        </w:rPr>
      </w:pPr>
    </w:p>
    <w:p w14:paraId="11FE76CC" w14:textId="709BF806" w:rsidR="001F4564" w:rsidRDefault="001F4564" w:rsidP="001F4564">
      <w:pPr>
        <w:ind w:left="720"/>
        <w:jc w:val="both"/>
        <w:rPr>
          <w:rFonts w:ascii="Helvetica" w:hAnsi="Helvetica"/>
          <w:color w:val="000000"/>
          <w:sz w:val="20"/>
        </w:rPr>
      </w:pPr>
      <w:r w:rsidRPr="001F4564">
        <w:rPr>
          <w:rFonts w:ascii="Helvetica" w:hAnsi="Helvetica"/>
          <w:b/>
          <w:color w:val="000000"/>
          <w:sz w:val="20"/>
        </w:rPr>
        <w:t>Regulation 38</w:t>
      </w:r>
      <w:r>
        <w:rPr>
          <w:rFonts w:ascii="Helvetica" w:hAnsi="Helvetica"/>
          <w:b/>
          <w:color w:val="000000"/>
          <w:sz w:val="20"/>
        </w:rPr>
        <w:t xml:space="preserve"> </w:t>
      </w:r>
      <w:r w:rsidRPr="001F4564">
        <w:rPr>
          <w:rFonts w:ascii="Helvetica" w:hAnsi="Helvetica"/>
          <w:color w:val="000000"/>
          <w:sz w:val="20"/>
        </w:rPr>
        <w:t>stipulates that</w:t>
      </w:r>
      <w:r>
        <w:rPr>
          <w:rFonts w:ascii="Helvetica" w:hAnsi="Helvetica"/>
          <w:color w:val="000000"/>
          <w:sz w:val="20"/>
        </w:rPr>
        <w:t xml:space="preserve"> local `Healthwatch organisations must include provision for the involvement of lay persons and volunteers in their governance bodies.</w:t>
      </w:r>
    </w:p>
    <w:p w14:paraId="304419DA" w14:textId="77777777" w:rsidR="006878CD" w:rsidRDefault="006878CD" w:rsidP="001F4564">
      <w:pPr>
        <w:ind w:left="720"/>
        <w:jc w:val="both"/>
        <w:rPr>
          <w:rFonts w:ascii="Helvetica" w:hAnsi="Helvetica"/>
          <w:color w:val="000000"/>
          <w:sz w:val="20"/>
        </w:rPr>
      </w:pPr>
    </w:p>
    <w:p w14:paraId="3FA07EFC" w14:textId="675E1EBF" w:rsidR="006878CD" w:rsidRPr="006878CD" w:rsidRDefault="006878CD" w:rsidP="001F4564">
      <w:pPr>
        <w:ind w:left="720"/>
        <w:jc w:val="both"/>
        <w:rPr>
          <w:rFonts w:ascii="Helvetica" w:hAnsi="Helvetica"/>
          <w:b/>
          <w:color w:val="000000"/>
          <w:sz w:val="20"/>
        </w:rPr>
      </w:pPr>
      <w:r w:rsidRPr="006878CD">
        <w:rPr>
          <w:rFonts w:ascii="Helvetica" w:hAnsi="Helvetica"/>
          <w:b/>
          <w:color w:val="000000"/>
          <w:sz w:val="20"/>
        </w:rPr>
        <w:t xml:space="preserve">Regulation </w:t>
      </w:r>
      <w:r w:rsidRPr="006878CD">
        <w:rPr>
          <w:rFonts w:ascii="Helvetica" w:hAnsi="Helvetica"/>
          <w:color w:val="000000"/>
          <w:sz w:val="20"/>
        </w:rPr>
        <w:t xml:space="preserve">42  allows </w:t>
      </w:r>
      <w:r w:rsidR="00516062">
        <w:rPr>
          <w:rFonts w:ascii="Helvetica" w:hAnsi="Helvetica"/>
          <w:color w:val="000000"/>
          <w:sz w:val="20"/>
        </w:rPr>
        <w:t xml:space="preserve">only </w:t>
      </w:r>
      <w:r w:rsidRPr="006878CD">
        <w:rPr>
          <w:rFonts w:ascii="Helvetica" w:hAnsi="Helvetica"/>
          <w:color w:val="000000"/>
          <w:sz w:val="20"/>
        </w:rPr>
        <w:t xml:space="preserve">authorised representatives of </w:t>
      </w:r>
      <w:r>
        <w:rPr>
          <w:rFonts w:ascii="Helvetica" w:hAnsi="Helvetica"/>
          <w:color w:val="000000"/>
          <w:sz w:val="20"/>
        </w:rPr>
        <w:t xml:space="preserve">a </w:t>
      </w:r>
      <w:r w:rsidRPr="006878CD">
        <w:rPr>
          <w:rFonts w:ascii="Helvetica" w:hAnsi="Helvetica"/>
          <w:color w:val="000000"/>
          <w:sz w:val="20"/>
        </w:rPr>
        <w:t>local Healt</w:t>
      </w:r>
      <w:r>
        <w:rPr>
          <w:rFonts w:ascii="Helvetica" w:hAnsi="Helvetica"/>
          <w:color w:val="000000"/>
          <w:sz w:val="20"/>
        </w:rPr>
        <w:t>h</w:t>
      </w:r>
      <w:r w:rsidRPr="006878CD">
        <w:rPr>
          <w:rFonts w:ascii="Helvetica" w:hAnsi="Helvetica"/>
          <w:color w:val="000000"/>
          <w:sz w:val="20"/>
        </w:rPr>
        <w:t xml:space="preserve">watch to enter and view and observe the activities on </w:t>
      </w:r>
      <w:r>
        <w:rPr>
          <w:rFonts w:ascii="Helvetica" w:hAnsi="Helvetica"/>
          <w:color w:val="000000"/>
          <w:sz w:val="20"/>
        </w:rPr>
        <w:t xml:space="preserve"> </w:t>
      </w:r>
      <w:r w:rsidRPr="006878CD">
        <w:rPr>
          <w:rFonts w:ascii="Helvetica" w:hAnsi="Helvetica"/>
          <w:color w:val="000000"/>
          <w:sz w:val="20"/>
        </w:rPr>
        <w:t>premises ow</w:t>
      </w:r>
      <w:r w:rsidR="002D1455">
        <w:rPr>
          <w:rFonts w:ascii="Helvetica" w:hAnsi="Helvetica"/>
          <w:color w:val="000000"/>
          <w:sz w:val="20"/>
        </w:rPr>
        <w:t xml:space="preserve">ned or controlled by a service </w:t>
      </w:r>
      <w:r w:rsidRPr="006878CD">
        <w:rPr>
          <w:rFonts w:ascii="Helvetica" w:hAnsi="Helvetica"/>
          <w:color w:val="000000"/>
          <w:sz w:val="20"/>
        </w:rPr>
        <w:t>provider.</w:t>
      </w:r>
      <w:r>
        <w:rPr>
          <w:rFonts w:ascii="Helvetica" w:hAnsi="Helvetica"/>
          <w:b/>
          <w:color w:val="000000"/>
          <w:sz w:val="20"/>
        </w:rPr>
        <w:t xml:space="preserve"> </w:t>
      </w:r>
    </w:p>
    <w:p w14:paraId="2A86F458" w14:textId="77777777" w:rsidR="001F4564" w:rsidRDefault="001F4564" w:rsidP="001F4564">
      <w:pPr>
        <w:ind w:left="720"/>
        <w:jc w:val="both"/>
        <w:rPr>
          <w:rFonts w:ascii="Helvetica" w:hAnsi="Helvetica"/>
          <w:b/>
          <w:color w:val="000000"/>
          <w:sz w:val="20"/>
        </w:rPr>
      </w:pPr>
    </w:p>
    <w:p w14:paraId="165898AE" w14:textId="35E23E9A" w:rsidR="001F4564" w:rsidRPr="00803C75" w:rsidRDefault="001F4564" w:rsidP="001F4564">
      <w:pPr>
        <w:ind w:left="720"/>
        <w:jc w:val="both"/>
        <w:rPr>
          <w:rFonts w:ascii="Helvetica" w:hAnsi="Helvetica"/>
          <w:color w:val="000000"/>
          <w:sz w:val="20"/>
        </w:rPr>
      </w:pPr>
      <w:r>
        <w:rPr>
          <w:rFonts w:ascii="Helvetica" w:hAnsi="Helvetica"/>
          <w:b/>
          <w:color w:val="000000"/>
          <w:sz w:val="20"/>
        </w:rPr>
        <w:t xml:space="preserve">Regulation 44 </w:t>
      </w:r>
      <w:r w:rsidRPr="00D324C5">
        <w:rPr>
          <w:rFonts w:ascii="Helvetica" w:hAnsi="Helvetica"/>
          <w:color w:val="000000"/>
          <w:sz w:val="20"/>
        </w:rPr>
        <w:t xml:space="preserve">requires a </w:t>
      </w:r>
      <w:r w:rsidR="00D324C5" w:rsidRPr="00D324C5">
        <w:rPr>
          <w:rFonts w:ascii="Helvetica" w:hAnsi="Helvetica"/>
          <w:color w:val="000000"/>
          <w:sz w:val="20"/>
        </w:rPr>
        <w:t xml:space="preserve">recipient of a Healthwatch report </w:t>
      </w:r>
      <w:r w:rsidR="00D324C5">
        <w:rPr>
          <w:rFonts w:ascii="Helvetica" w:hAnsi="Helvetica"/>
          <w:color w:val="000000"/>
          <w:sz w:val="20"/>
        </w:rPr>
        <w:t xml:space="preserve">or recommendation </w:t>
      </w:r>
      <w:r w:rsidR="00D324C5" w:rsidRPr="00D324C5">
        <w:rPr>
          <w:rFonts w:ascii="Helvetica" w:hAnsi="Helvetica"/>
          <w:color w:val="000000"/>
          <w:sz w:val="20"/>
        </w:rPr>
        <w:t xml:space="preserve">to </w:t>
      </w:r>
      <w:r w:rsidR="00D324C5">
        <w:rPr>
          <w:rFonts w:ascii="Helvetica" w:hAnsi="Helvetica"/>
          <w:color w:val="000000"/>
          <w:sz w:val="20"/>
        </w:rPr>
        <w:t xml:space="preserve">respond within 22 </w:t>
      </w:r>
      <w:r w:rsidR="00022B3C">
        <w:rPr>
          <w:rFonts w:ascii="Helvetica" w:hAnsi="Helvetica"/>
          <w:color w:val="000000"/>
          <w:sz w:val="20"/>
        </w:rPr>
        <w:t xml:space="preserve">days </w:t>
      </w:r>
      <w:r w:rsidR="00D324C5">
        <w:rPr>
          <w:rFonts w:ascii="Helvetica" w:hAnsi="Helvetica"/>
          <w:color w:val="000000"/>
          <w:sz w:val="20"/>
        </w:rPr>
        <w:t xml:space="preserve">or, in certain circumstances, in 30 working days to </w:t>
      </w:r>
      <w:r w:rsidR="00D324C5" w:rsidRPr="00D324C5">
        <w:rPr>
          <w:rFonts w:ascii="Helvetica" w:hAnsi="Helvetica"/>
          <w:color w:val="000000"/>
          <w:sz w:val="20"/>
        </w:rPr>
        <w:t>explain what action it proposes to take or why it does not intend to take any action in respect of the report or recommendation</w:t>
      </w:r>
    </w:p>
    <w:p w14:paraId="6BE1F2C6" w14:textId="77777777" w:rsidR="006878CD" w:rsidRDefault="006878CD" w:rsidP="001F4564">
      <w:pPr>
        <w:ind w:left="720"/>
        <w:jc w:val="both"/>
        <w:rPr>
          <w:rFonts w:ascii="Helvetica" w:hAnsi="Helvetica"/>
          <w:b/>
          <w:color w:val="000000"/>
          <w:sz w:val="20"/>
        </w:rPr>
      </w:pPr>
    </w:p>
    <w:p w14:paraId="562B7F94" w14:textId="5FA83703" w:rsidR="006878CD" w:rsidRDefault="006878CD" w:rsidP="001F4564">
      <w:pPr>
        <w:ind w:left="720"/>
        <w:jc w:val="both"/>
        <w:rPr>
          <w:rFonts w:ascii="Helvetica" w:hAnsi="Helvetica"/>
          <w:b/>
          <w:color w:val="000000"/>
          <w:sz w:val="20"/>
        </w:rPr>
      </w:pPr>
      <w:r>
        <w:rPr>
          <w:rFonts w:ascii="Helvetica" w:hAnsi="Helvetica"/>
          <w:b/>
          <w:color w:val="000000"/>
          <w:sz w:val="20"/>
        </w:rPr>
        <w:t xml:space="preserve">Regulation 46 </w:t>
      </w:r>
      <w:r w:rsidRPr="00022B3C">
        <w:rPr>
          <w:rFonts w:ascii="Helvetica" w:hAnsi="Helvetica"/>
          <w:color w:val="000000"/>
          <w:sz w:val="20"/>
        </w:rPr>
        <w:t xml:space="preserve">requires a local Healthwatch to refer reports of social care matters to the LA or OSC . The latter must respond </w:t>
      </w:r>
      <w:r w:rsidR="00022B3C" w:rsidRPr="00022B3C">
        <w:rPr>
          <w:rFonts w:ascii="Helvetica" w:hAnsi="Helvetica"/>
          <w:color w:val="000000"/>
          <w:sz w:val="20"/>
        </w:rPr>
        <w:t>within 20 working days.</w:t>
      </w:r>
      <w:r w:rsidR="00022B3C">
        <w:rPr>
          <w:rFonts w:ascii="Helvetica" w:hAnsi="Helvetica"/>
          <w:b/>
          <w:color w:val="000000"/>
          <w:sz w:val="20"/>
        </w:rPr>
        <w:t xml:space="preserve"> </w:t>
      </w:r>
    </w:p>
    <w:p w14:paraId="5353454E" w14:textId="77777777" w:rsidR="00022B3C" w:rsidRDefault="00022B3C" w:rsidP="000B1ADF">
      <w:pPr>
        <w:jc w:val="both"/>
        <w:rPr>
          <w:rFonts w:ascii="Helvetica" w:hAnsi="Helvetica"/>
          <w:b/>
          <w:color w:val="000000"/>
          <w:sz w:val="20"/>
        </w:rPr>
      </w:pPr>
    </w:p>
    <w:p w14:paraId="3C96ABA9" w14:textId="47756643" w:rsidR="00022B3C" w:rsidRDefault="009D046E" w:rsidP="00516062">
      <w:pPr>
        <w:jc w:val="both"/>
        <w:rPr>
          <w:rFonts w:ascii="Helvetica" w:hAnsi="Helvetica"/>
          <w:b/>
          <w:color w:val="000000"/>
          <w:sz w:val="20"/>
        </w:rPr>
      </w:pPr>
      <w:r>
        <w:rPr>
          <w:rFonts w:ascii="Helvetica" w:hAnsi="Helvetica"/>
          <w:b/>
          <w:color w:val="000000"/>
          <w:sz w:val="20"/>
        </w:rPr>
        <w:t>4</w:t>
      </w:r>
      <w:r w:rsidR="00516062">
        <w:rPr>
          <w:rFonts w:ascii="Helvetica" w:hAnsi="Helvetica"/>
          <w:b/>
          <w:color w:val="000000"/>
          <w:sz w:val="20"/>
        </w:rPr>
        <w:t xml:space="preserve">.42 </w:t>
      </w:r>
      <w:r w:rsidR="00D07133">
        <w:rPr>
          <w:rFonts w:ascii="Helvetica" w:hAnsi="Helvetica"/>
          <w:b/>
          <w:color w:val="000000"/>
          <w:sz w:val="20"/>
        </w:rPr>
        <w:t xml:space="preserve">Limitations </w:t>
      </w:r>
      <w:r w:rsidR="00092AA0">
        <w:rPr>
          <w:rFonts w:ascii="Helvetica" w:hAnsi="Helvetica"/>
          <w:b/>
          <w:color w:val="000000"/>
          <w:sz w:val="20"/>
        </w:rPr>
        <w:t>of local Healthwatch Committees</w:t>
      </w:r>
    </w:p>
    <w:p w14:paraId="124928DA" w14:textId="77777777" w:rsidR="00D07133" w:rsidRDefault="00D07133" w:rsidP="00516062">
      <w:pPr>
        <w:jc w:val="both"/>
        <w:rPr>
          <w:rFonts w:ascii="Helvetica" w:hAnsi="Helvetica"/>
          <w:b/>
          <w:color w:val="000000"/>
          <w:sz w:val="20"/>
        </w:rPr>
      </w:pPr>
    </w:p>
    <w:p w14:paraId="225E32EB" w14:textId="77777777" w:rsidR="00596162" w:rsidRDefault="00355406" w:rsidP="003612EF">
      <w:pPr>
        <w:pStyle w:val="ListParagraph"/>
        <w:numPr>
          <w:ilvl w:val="0"/>
          <w:numId w:val="31"/>
        </w:numPr>
        <w:jc w:val="both"/>
        <w:rPr>
          <w:rFonts w:ascii="Helvetica" w:hAnsi="Helvetica"/>
          <w:color w:val="000000"/>
          <w:sz w:val="20"/>
        </w:rPr>
      </w:pPr>
      <w:r>
        <w:rPr>
          <w:rFonts w:ascii="Helvetica" w:hAnsi="Helvetica"/>
          <w:color w:val="000000"/>
          <w:sz w:val="20"/>
        </w:rPr>
        <w:t>A</w:t>
      </w:r>
      <w:r w:rsidR="00D07133" w:rsidRPr="00D07133">
        <w:rPr>
          <w:rFonts w:ascii="Helvetica" w:hAnsi="Helvetica"/>
          <w:color w:val="000000"/>
          <w:sz w:val="20"/>
        </w:rPr>
        <w:t xml:space="preserve"> prime role of local Healthwatch committees is to</w:t>
      </w:r>
      <w:r w:rsidR="00D07133" w:rsidRPr="00D07133">
        <w:rPr>
          <w:rFonts w:ascii="Helvetica" w:hAnsi="Helvetica"/>
          <w:b/>
          <w:color w:val="000000"/>
          <w:sz w:val="20"/>
        </w:rPr>
        <w:t xml:space="preserve"> </w:t>
      </w:r>
      <w:r w:rsidR="00D07133" w:rsidRPr="00D07133">
        <w:rPr>
          <w:rFonts w:ascii="Helvetica" w:hAnsi="Helvetica"/>
          <w:color w:val="000000"/>
          <w:sz w:val="20"/>
        </w:rPr>
        <w:t>gather evidence from the views and experie</w:t>
      </w:r>
      <w:r w:rsidR="002D1455">
        <w:rPr>
          <w:rFonts w:ascii="Helvetica" w:hAnsi="Helvetica"/>
          <w:color w:val="000000"/>
          <w:sz w:val="20"/>
        </w:rPr>
        <w:t>nces of patients and members of the</w:t>
      </w:r>
      <w:r w:rsidR="00771307">
        <w:rPr>
          <w:rFonts w:ascii="Helvetica" w:hAnsi="Helvetica"/>
          <w:color w:val="000000"/>
          <w:sz w:val="20"/>
        </w:rPr>
        <w:t xml:space="preserve"> public and to feed</w:t>
      </w:r>
      <w:r w:rsidR="00D07133" w:rsidRPr="00D07133">
        <w:rPr>
          <w:rFonts w:ascii="Helvetica" w:hAnsi="Helvetica"/>
          <w:color w:val="000000"/>
          <w:sz w:val="20"/>
        </w:rPr>
        <w:t xml:space="preserve"> the evidence </w:t>
      </w:r>
      <w:r w:rsidR="002D1455">
        <w:rPr>
          <w:rFonts w:ascii="Helvetica" w:hAnsi="Helvetica"/>
          <w:color w:val="000000"/>
          <w:sz w:val="20"/>
        </w:rPr>
        <w:t xml:space="preserve">in written reports </w:t>
      </w:r>
      <w:r w:rsidR="00771307">
        <w:rPr>
          <w:rFonts w:ascii="Helvetica" w:hAnsi="Helvetica"/>
          <w:color w:val="000000"/>
          <w:sz w:val="20"/>
        </w:rPr>
        <w:t xml:space="preserve">back </w:t>
      </w:r>
      <w:r w:rsidR="00D07133" w:rsidRPr="00D07133">
        <w:rPr>
          <w:rFonts w:ascii="Helvetica" w:hAnsi="Helvetica"/>
          <w:color w:val="000000"/>
          <w:sz w:val="20"/>
        </w:rPr>
        <w:t>to commissioners and providers</w:t>
      </w:r>
      <w:r w:rsidR="002D1455">
        <w:rPr>
          <w:rFonts w:ascii="Helvetica" w:hAnsi="Helvetica"/>
          <w:color w:val="000000"/>
          <w:sz w:val="20"/>
        </w:rPr>
        <w:t xml:space="preserve">. </w:t>
      </w:r>
      <w:r w:rsidR="00CE2C3D">
        <w:rPr>
          <w:rFonts w:ascii="Helvetica" w:hAnsi="Helvetica"/>
          <w:color w:val="000000"/>
          <w:sz w:val="20"/>
        </w:rPr>
        <w:t>A</w:t>
      </w:r>
      <w:r w:rsidR="00D07133" w:rsidRPr="00D07133">
        <w:rPr>
          <w:rFonts w:ascii="Helvetica" w:hAnsi="Helvetica"/>
          <w:color w:val="000000"/>
          <w:sz w:val="20"/>
        </w:rPr>
        <w:t xml:space="preserve"> Healthwatch committee </w:t>
      </w:r>
      <w:r w:rsidR="00DD7969">
        <w:rPr>
          <w:rFonts w:ascii="Helvetica" w:hAnsi="Helvetica"/>
          <w:color w:val="000000"/>
          <w:sz w:val="20"/>
        </w:rPr>
        <w:t xml:space="preserve">has no means of direct redress </w:t>
      </w:r>
      <w:r w:rsidR="00092AA0">
        <w:rPr>
          <w:rFonts w:ascii="Helvetica" w:hAnsi="Helvetica"/>
          <w:color w:val="000000"/>
          <w:sz w:val="20"/>
        </w:rPr>
        <w:t>if its</w:t>
      </w:r>
      <w:r w:rsidR="00092AA0" w:rsidRPr="00D07133">
        <w:rPr>
          <w:rFonts w:ascii="Helvetica" w:hAnsi="Helvetica"/>
          <w:color w:val="000000"/>
          <w:sz w:val="20"/>
        </w:rPr>
        <w:t xml:space="preserve"> reports or recommendations are </w:t>
      </w:r>
      <w:r w:rsidR="00092AA0">
        <w:rPr>
          <w:rFonts w:ascii="Helvetica" w:hAnsi="Helvetica"/>
          <w:color w:val="000000"/>
          <w:sz w:val="20"/>
        </w:rPr>
        <w:t xml:space="preserve">not acted upon. </w:t>
      </w:r>
      <w:r w:rsidR="00DD7969">
        <w:rPr>
          <w:rFonts w:ascii="Helvetica" w:hAnsi="Helvetica"/>
          <w:color w:val="000000"/>
          <w:sz w:val="20"/>
        </w:rPr>
        <w:t xml:space="preserve">But it can recommend </w:t>
      </w:r>
      <w:r w:rsidR="00DD7969" w:rsidRPr="00321958">
        <w:rPr>
          <w:rFonts w:ascii="Helvetica" w:hAnsi="Helvetica"/>
          <w:color w:val="000000"/>
          <w:sz w:val="20"/>
        </w:rPr>
        <w:t>investigation and special review of services via Healthwatch England or directly to the Care Quality Commission.</w:t>
      </w:r>
      <w:r w:rsidR="00596162">
        <w:rPr>
          <w:rFonts w:ascii="Helvetica" w:hAnsi="Helvetica"/>
          <w:color w:val="000000"/>
          <w:sz w:val="20"/>
        </w:rPr>
        <w:t xml:space="preserve"> </w:t>
      </w:r>
    </w:p>
    <w:p w14:paraId="6F2A83BD" w14:textId="77777777" w:rsidR="00596162" w:rsidRDefault="00596162" w:rsidP="00596162">
      <w:pPr>
        <w:pStyle w:val="ListParagraph"/>
        <w:jc w:val="both"/>
        <w:rPr>
          <w:rFonts w:ascii="Helvetica" w:hAnsi="Helvetica"/>
          <w:color w:val="000000"/>
          <w:sz w:val="20"/>
        </w:rPr>
      </w:pPr>
    </w:p>
    <w:p w14:paraId="6C2F4A6C" w14:textId="0DFF5AD9" w:rsidR="00D07133" w:rsidRPr="00596162" w:rsidRDefault="00D07133" w:rsidP="003612EF">
      <w:pPr>
        <w:pStyle w:val="ListParagraph"/>
        <w:numPr>
          <w:ilvl w:val="0"/>
          <w:numId w:val="31"/>
        </w:numPr>
        <w:jc w:val="both"/>
        <w:rPr>
          <w:rFonts w:ascii="Helvetica" w:hAnsi="Helvetica"/>
          <w:color w:val="000000"/>
          <w:sz w:val="20"/>
        </w:rPr>
      </w:pPr>
      <w:r w:rsidRPr="00596162">
        <w:rPr>
          <w:rFonts w:ascii="Helvetica" w:hAnsi="Helvetica"/>
          <w:color w:val="000000"/>
          <w:sz w:val="20"/>
        </w:rPr>
        <w:t xml:space="preserve">Healthwatch committees </w:t>
      </w:r>
      <w:r w:rsidR="00771307" w:rsidRPr="00596162">
        <w:rPr>
          <w:rFonts w:ascii="Helvetica" w:hAnsi="Helvetica"/>
          <w:color w:val="000000"/>
          <w:sz w:val="20"/>
        </w:rPr>
        <w:t xml:space="preserve">are </w:t>
      </w:r>
      <w:r w:rsidR="00004043" w:rsidRPr="00596162">
        <w:rPr>
          <w:rFonts w:ascii="Helvetica" w:hAnsi="Helvetica"/>
          <w:color w:val="000000"/>
          <w:sz w:val="20"/>
        </w:rPr>
        <w:t xml:space="preserve">gagged </w:t>
      </w:r>
      <w:r w:rsidR="00355406" w:rsidRPr="00596162">
        <w:rPr>
          <w:rFonts w:ascii="Helvetica" w:hAnsi="Helvetica"/>
          <w:color w:val="000000"/>
          <w:sz w:val="20"/>
        </w:rPr>
        <w:t xml:space="preserve">from </w:t>
      </w:r>
      <w:r w:rsidRPr="00596162">
        <w:rPr>
          <w:rFonts w:ascii="Helvetica" w:hAnsi="Helvetica"/>
          <w:color w:val="000000"/>
          <w:sz w:val="20"/>
        </w:rPr>
        <w:t>speak</w:t>
      </w:r>
      <w:r w:rsidR="00355406" w:rsidRPr="00596162">
        <w:rPr>
          <w:rFonts w:ascii="Helvetica" w:hAnsi="Helvetica"/>
          <w:color w:val="000000"/>
          <w:sz w:val="20"/>
        </w:rPr>
        <w:t>ing</w:t>
      </w:r>
      <w:r w:rsidRPr="00596162">
        <w:rPr>
          <w:rFonts w:ascii="Helvetica" w:hAnsi="Helvetica"/>
          <w:color w:val="000000"/>
          <w:sz w:val="20"/>
        </w:rPr>
        <w:t xml:space="preserve"> out against </w:t>
      </w:r>
      <w:r w:rsidR="002D1455" w:rsidRPr="00596162">
        <w:rPr>
          <w:rFonts w:ascii="Helvetica" w:hAnsi="Helvetica"/>
          <w:color w:val="000000"/>
          <w:sz w:val="20"/>
        </w:rPr>
        <w:t xml:space="preserve">any law </w:t>
      </w:r>
      <w:r w:rsidR="00004043" w:rsidRPr="00596162">
        <w:rPr>
          <w:rFonts w:ascii="Helvetica" w:hAnsi="Helvetica"/>
          <w:color w:val="000000"/>
          <w:sz w:val="20"/>
        </w:rPr>
        <w:t xml:space="preserve">in the UK or the policy adopted by any </w:t>
      </w:r>
      <w:r w:rsidRPr="00596162">
        <w:rPr>
          <w:rFonts w:ascii="Helvetica" w:hAnsi="Helvetica"/>
          <w:color w:val="000000"/>
          <w:sz w:val="20"/>
        </w:rPr>
        <w:t>government</w:t>
      </w:r>
      <w:r w:rsidR="00004043" w:rsidRPr="00596162">
        <w:rPr>
          <w:rFonts w:ascii="Helvetica" w:hAnsi="Helvetica"/>
          <w:color w:val="000000"/>
          <w:sz w:val="20"/>
        </w:rPr>
        <w:t>al</w:t>
      </w:r>
      <w:r w:rsidRPr="00596162">
        <w:rPr>
          <w:rFonts w:ascii="Helvetica" w:hAnsi="Helvetica"/>
          <w:color w:val="000000"/>
          <w:sz w:val="20"/>
        </w:rPr>
        <w:t xml:space="preserve"> </w:t>
      </w:r>
      <w:r w:rsidR="00004043" w:rsidRPr="00596162">
        <w:rPr>
          <w:rFonts w:ascii="Helvetica" w:hAnsi="Helvetica"/>
          <w:color w:val="000000"/>
          <w:sz w:val="20"/>
        </w:rPr>
        <w:t>or public authority</w:t>
      </w:r>
      <w:r w:rsidR="00355406" w:rsidRPr="00596162">
        <w:rPr>
          <w:rFonts w:ascii="Helvetica" w:hAnsi="Helvetica"/>
          <w:color w:val="000000"/>
          <w:sz w:val="20"/>
        </w:rPr>
        <w:t>. G</w:t>
      </w:r>
      <w:r w:rsidR="00004043" w:rsidRPr="00596162">
        <w:rPr>
          <w:rFonts w:ascii="Helvetica" w:hAnsi="Helvetica"/>
          <w:color w:val="000000"/>
          <w:sz w:val="20"/>
        </w:rPr>
        <w:t>overnmental authority includes any national, regional or local government in the UK</w:t>
      </w:r>
      <w:r w:rsidR="00355406" w:rsidRPr="00596162">
        <w:rPr>
          <w:rFonts w:ascii="Helvetica" w:hAnsi="Helvetica"/>
          <w:color w:val="000000"/>
          <w:sz w:val="20"/>
        </w:rPr>
        <w:t xml:space="preserve"> or</w:t>
      </w:r>
      <w:r w:rsidR="00004043" w:rsidRPr="00596162">
        <w:rPr>
          <w:rFonts w:ascii="Helvetica" w:hAnsi="Helvetica"/>
          <w:color w:val="000000"/>
          <w:sz w:val="20"/>
        </w:rPr>
        <w:t xml:space="preserve"> the EU or any of its institutions or agencies</w:t>
      </w:r>
      <w:r w:rsidR="00355406" w:rsidRPr="00596162">
        <w:rPr>
          <w:rFonts w:ascii="Helvetica" w:hAnsi="Helvetica"/>
          <w:color w:val="000000"/>
          <w:sz w:val="20"/>
        </w:rPr>
        <w:t xml:space="preserve">. </w:t>
      </w:r>
      <w:r w:rsidR="0076105D" w:rsidRPr="00596162">
        <w:rPr>
          <w:rFonts w:ascii="Helvetica" w:hAnsi="Helvetica"/>
          <w:color w:val="000000"/>
          <w:sz w:val="20"/>
        </w:rPr>
        <w:t xml:space="preserve">They </w:t>
      </w:r>
      <w:r w:rsidR="00BC6339">
        <w:rPr>
          <w:rFonts w:ascii="Helvetica" w:hAnsi="Helvetica"/>
          <w:color w:val="000000"/>
          <w:sz w:val="20"/>
        </w:rPr>
        <w:t xml:space="preserve">can conduct </w:t>
      </w:r>
      <w:r w:rsidR="004F6061" w:rsidRPr="00596162">
        <w:rPr>
          <w:rFonts w:ascii="Helvetica" w:hAnsi="Helvetica"/>
          <w:color w:val="000000"/>
          <w:sz w:val="20"/>
        </w:rPr>
        <w:t>campaign</w:t>
      </w:r>
      <w:r w:rsidR="00BC6339">
        <w:rPr>
          <w:rFonts w:ascii="Helvetica" w:hAnsi="Helvetica"/>
          <w:color w:val="000000"/>
          <w:sz w:val="20"/>
        </w:rPr>
        <w:t>s</w:t>
      </w:r>
      <w:r w:rsidR="004F6061" w:rsidRPr="00596162">
        <w:rPr>
          <w:rFonts w:ascii="Helvetica" w:hAnsi="Helvetica"/>
          <w:color w:val="000000"/>
          <w:sz w:val="20"/>
        </w:rPr>
        <w:t xml:space="preserve"> but </w:t>
      </w:r>
      <w:r w:rsidR="0076105D" w:rsidRPr="00596162">
        <w:rPr>
          <w:rFonts w:ascii="Helvetica" w:hAnsi="Helvetica"/>
          <w:i/>
          <w:color w:val="000000"/>
          <w:sz w:val="20"/>
        </w:rPr>
        <w:t>only</w:t>
      </w:r>
      <w:r w:rsidR="0076105D" w:rsidRPr="00596162">
        <w:rPr>
          <w:rFonts w:ascii="Helvetica" w:hAnsi="Helvetica"/>
          <w:color w:val="000000"/>
          <w:sz w:val="20"/>
        </w:rPr>
        <w:t xml:space="preserve"> </w:t>
      </w:r>
      <w:r w:rsidR="00FE65C1" w:rsidRPr="00596162">
        <w:rPr>
          <w:rFonts w:ascii="Helvetica" w:hAnsi="Helvetica"/>
          <w:color w:val="000000"/>
          <w:sz w:val="20"/>
        </w:rPr>
        <w:t>w</w:t>
      </w:r>
      <w:r w:rsidR="0076105D" w:rsidRPr="00596162">
        <w:rPr>
          <w:rFonts w:ascii="Helvetica" w:hAnsi="Helvetica"/>
          <w:color w:val="000000"/>
          <w:sz w:val="20"/>
        </w:rPr>
        <w:t>hen they have collected sufficient</w:t>
      </w:r>
      <w:r w:rsidR="00092AA0" w:rsidRPr="00596162">
        <w:rPr>
          <w:rFonts w:ascii="Helvetica" w:hAnsi="Helvetica"/>
          <w:color w:val="000000"/>
          <w:sz w:val="20"/>
        </w:rPr>
        <w:t xml:space="preserve"> evidence </w:t>
      </w:r>
      <w:r w:rsidR="00034B43">
        <w:rPr>
          <w:rFonts w:ascii="Helvetica" w:hAnsi="Helvetica"/>
          <w:color w:val="000000"/>
          <w:sz w:val="20"/>
        </w:rPr>
        <w:t xml:space="preserve">and </w:t>
      </w:r>
      <w:r w:rsidR="000B1ADF">
        <w:rPr>
          <w:rFonts w:ascii="Helvetica" w:hAnsi="Helvetica"/>
          <w:color w:val="000000"/>
          <w:sz w:val="20"/>
        </w:rPr>
        <w:t xml:space="preserve">they </w:t>
      </w:r>
      <w:r w:rsidR="00972162">
        <w:rPr>
          <w:rFonts w:ascii="Helvetica" w:hAnsi="Helvetica"/>
          <w:color w:val="000000"/>
          <w:sz w:val="20"/>
        </w:rPr>
        <w:t>are</w:t>
      </w:r>
      <w:r w:rsidR="00034B43">
        <w:rPr>
          <w:rFonts w:ascii="Helvetica" w:hAnsi="Helvetica"/>
          <w:color w:val="000000"/>
          <w:sz w:val="20"/>
        </w:rPr>
        <w:t xml:space="preserve"> a minor activity. </w:t>
      </w:r>
      <w:r w:rsidR="004F6061" w:rsidRPr="00596162">
        <w:rPr>
          <w:rFonts w:ascii="Helvetica" w:hAnsi="Helvetica"/>
          <w:color w:val="000000"/>
          <w:sz w:val="20"/>
        </w:rPr>
        <w:t>It is doubtful Healthwatch England would</w:t>
      </w:r>
      <w:r w:rsidR="002B39E4" w:rsidRPr="00596162">
        <w:rPr>
          <w:rFonts w:ascii="Helvetica" w:hAnsi="Helvetica"/>
          <w:color w:val="000000"/>
          <w:sz w:val="20"/>
        </w:rPr>
        <w:t>,</w:t>
      </w:r>
      <w:r w:rsidR="004F6061" w:rsidRPr="00596162">
        <w:rPr>
          <w:rFonts w:ascii="Helvetica" w:hAnsi="Helvetica"/>
          <w:color w:val="000000"/>
          <w:sz w:val="20"/>
        </w:rPr>
        <w:t xml:space="preserve"> </w:t>
      </w:r>
      <w:r w:rsidR="002B39E4" w:rsidRPr="00596162">
        <w:rPr>
          <w:rFonts w:ascii="Helvetica" w:hAnsi="Helvetica"/>
          <w:color w:val="000000"/>
          <w:sz w:val="20"/>
        </w:rPr>
        <w:t xml:space="preserve">even then, </w:t>
      </w:r>
      <w:r w:rsidR="004F6061" w:rsidRPr="00596162">
        <w:rPr>
          <w:rFonts w:ascii="Helvetica" w:hAnsi="Helvetica"/>
          <w:color w:val="000000"/>
          <w:sz w:val="20"/>
        </w:rPr>
        <w:t xml:space="preserve">advise </w:t>
      </w:r>
      <w:r w:rsidR="00092AA0" w:rsidRPr="00596162">
        <w:rPr>
          <w:rFonts w:ascii="Helvetica" w:hAnsi="Helvetica"/>
          <w:color w:val="000000"/>
          <w:sz w:val="20"/>
        </w:rPr>
        <w:t xml:space="preserve">a local healthwatch committee to speak out against government policy, </w:t>
      </w:r>
      <w:r w:rsidR="004F6061" w:rsidRPr="00596162">
        <w:rPr>
          <w:rFonts w:ascii="Helvetica" w:hAnsi="Helvetica"/>
          <w:color w:val="000000"/>
          <w:sz w:val="20"/>
        </w:rPr>
        <w:t xml:space="preserve">given </w:t>
      </w:r>
      <w:r w:rsidR="002B39E4" w:rsidRPr="00596162">
        <w:rPr>
          <w:rFonts w:ascii="Helvetica" w:hAnsi="Helvetica"/>
          <w:color w:val="000000"/>
          <w:sz w:val="20"/>
        </w:rPr>
        <w:t xml:space="preserve">the Secretary of State is responsible for </w:t>
      </w:r>
      <w:r w:rsidR="00092AA0" w:rsidRPr="00596162">
        <w:rPr>
          <w:rFonts w:ascii="Helvetica" w:hAnsi="Helvetica"/>
          <w:color w:val="000000"/>
          <w:sz w:val="20"/>
        </w:rPr>
        <w:t xml:space="preserve">overseeing </w:t>
      </w:r>
      <w:r w:rsidR="002B39E4" w:rsidRPr="00596162">
        <w:rPr>
          <w:rFonts w:ascii="Helvetica" w:hAnsi="Helvetica"/>
          <w:color w:val="000000"/>
          <w:sz w:val="20"/>
        </w:rPr>
        <w:t xml:space="preserve">the performance of it and the CQC. </w:t>
      </w:r>
    </w:p>
    <w:p w14:paraId="21CCBF81" w14:textId="77777777" w:rsidR="002B39E4" w:rsidRPr="002B39E4" w:rsidRDefault="002B39E4" w:rsidP="002B39E4">
      <w:pPr>
        <w:jc w:val="both"/>
        <w:rPr>
          <w:rFonts w:ascii="Helvetica" w:hAnsi="Helvetica"/>
          <w:color w:val="000000"/>
          <w:sz w:val="20"/>
        </w:rPr>
      </w:pPr>
    </w:p>
    <w:p w14:paraId="34B01D20" w14:textId="161F3688" w:rsidR="00596162" w:rsidRPr="00596162" w:rsidRDefault="002B39E4" w:rsidP="003612EF">
      <w:pPr>
        <w:pStyle w:val="ListParagraph"/>
        <w:widowControl w:val="0"/>
        <w:numPr>
          <w:ilvl w:val="0"/>
          <w:numId w:val="31"/>
        </w:numPr>
        <w:tabs>
          <w:tab w:val="left" w:pos="220"/>
          <w:tab w:val="left" w:pos="720"/>
        </w:tabs>
        <w:autoSpaceDE w:val="0"/>
        <w:autoSpaceDN w:val="0"/>
        <w:adjustRightInd w:val="0"/>
        <w:spacing w:after="240"/>
        <w:rPr>
          <w:rFonts w:ascii="Helvetica" w:hAnsi="Helvetica"/>
          <w:color w:val="000000"/>
          <w:sz w:val="20"/>
        </w:rPr>
      </w:pPr>
      <w:r w:rsidRPr="00596162">
        <w:rPr>
          <w:rFonts w:ascii="Helvetica" w:hAnsi="Helvetica"/>
          <w:color w:val="000000"/>
          <w:sz w:val="20"/>
        </w:rPr>
        <w:t>Healthwatch organisations, unlike scrutiny committees,  do not have a statutory right to be involved in consultations. Their primary role, instead, is (a) to promote the involvement of individual patients and members of the public in consultations and (b) gather evidence from the views and experiences of patients, users and the public to feedback to commissioners and provider</w:t>
      </w:r>
      <w:r w:rsidR="000B1ADF">
        <w:rPr>
          <w:rFonts w:ascii="Helvetica" w:hAnsi="Helvetica"/>
          <w:color w:val="000000"/>
          <w:sz w:val="20"/>
        </w:rPr>
        <w:t>s</w:t>
      </w:r>
      <w:r w:rsidR="00596162">
        <w:rPr>
          <w:rFonts w:ascii="Helvetica" w:hAnsi="Helvetica"/>
          <w:color w:val="000000"/>
          <w:sz w:val="20"/>
        </w:rPr>
        <w:t>.</w:t>
      </w:r>
    </w:p>
    <w:p w14:paraId="1FB9C465" w14:textId="77777777" w:rsidR="00596162" w:rsidRPr="00596162" w:rsidRDefault="00596162" w:rsidP="00596162">
      <w:pPr>
        <w:pStyle w:val="ListParagraph"/>
        <w:widowControl w:val="0"/>
        <w:tabs>
          <w:tab w:val="left" w:pos="220"/>
          <w:tab w:val="left" w:pos="720"/>
        </w:tabs>
        <w:autoSpaceDE w:val="0"/>
        <w:autoSpaceDN w:val="0"/>
        <w:adjustRightInd w:val="0"/>
        <w:spacing w:after="240"/>
        <w:rPr>
          <w:rFonts w:ascii="Helvetica" w:hAnsi="Helvetica"/>
          <w:color w:val="000000"/>
          <w:sz w:val="20"/>
        </w:rPr>
      </w:pPr>
    </w:p>
    <w:p w14:paraId="3FA0DDF9" w14:textId="5A9B7616" w:rsidR="005E6A03" w:rsidRPr="00596162" w:rsidRDefault="00B82075" w:rsidP="003612EF">
      <w:pPr>
        <w:pStyle w:val="ListParagraph"/>
        <w:widowControl w:val="0"/>
        <w:numPr>
          <w:ilvl w:val="0"/>
          <w:numId w:val="31"/>
        </w:numPr>
        <w:tabs>
          <w:tab w:val="left" w:pos="220"/>
          <w:tab w:val="left" w:pos="426"/>
        </w:tabs>
        <w:autoSpaceDE w:val="0"/>
        <w:autoSpaceDN w:val="0"/>
        <w:adjustRightInd w:val="0"/>
        <w:spacing w:after="240"/>
        <w:ind w:left="709" w:hanging="294"/>
        <w:rPr>
          <w:rFonts w:ascii="Helvetica" w:hAnsi="Helvetica"/>
          <w:color w:val="000000"/>
          <w:sz w:val="20"/>
        </w:rPr>
      </w:pPr>
      <w:r w:rsidRPr="00596162">
        <w:rPr>
          <w:rFonts w:ascii="Helvetica" w:eastAsiaTheme="minorEastAsia" w:hAnsi="Helvetica" w:cs="Arial"/>
          <w:noProof w:val="0"/>
          <w:sz w:val="20"/>
          <w:lang w:val="en-US"/>
        </w:rPr>
        <w:t xml:space="preserve"> A local </w:t>
      </w:r>
      <w:proofErr w:type="spellStart"/>
      <w:r w:rsidRPr="00596162">
        <w:rPr>
          <w:rFonts w:ascii="Helvetica" w:eastAsiaTheme="minorEastAsia" w:hAnsi="Helvetica" w:cs="Arial"/>
          <w:noProof w:val="0"/>
          <w:sz w:val="20"/>
          <w:lang w:val="en-US"/>
        </w:rPr>
        <w:t>Healthwatch</w:t>
      </w:r>
      <w:proofErr w:type="spellEnd"/>
      <w:r w:rsidRPr="00596162">
        <w:rPr>
          <w:rFonts w:ascii="Helvetica" w:eastAsiaTheme="minorEastAsia" w:hAnsi="Helvetica" w:cs="Arial"/>
          <w:noProof w:val="0"/>
          <w:sz w:val="20"/>
          <w:lang w:val="en-US"/>
        </w:rPr>
        <w:t xml:space="preserve"> </w:t>
      </w:r>
      <w:r w:rsidR="000F2B0A" w:rsidRPr="00596162">
        <w:rPr>
          <w:rFonts w:ascii="Helvetica" w:eastAsiaTheme="minorEastAsia" w:hAnsi="Helvetica" w:cs="Arial"/>
          <w:noProof w:val="0"/>
          <w:sz w:val="20"/>
          <w:lang w:val="en-US"/>
        </w:rPr>
        <w:t>must appoint one person to represent it on the LA’s Health and Wellbeing Board</w:t>
      </w:r>
      <w:r w:rsidR="005E6A03" w:rsidRPr="00596162">
        <w:rPr>
          <w:rFonts w:ascii="Helvetica" w:eastAsiaTheme="minorEastAsia" w:hAnsi="Helvetica" w:cs="Arial"/>
          <w:noProof w:val="0"/>
          <w:sz w:val="20"/>
          <w:lang w:val="en-US"/>
        </w:rPr>
        <w:t xml:space="preserve"> (N</w:t>
      </w:r>
      <w:r w:rsidRPr="00596162">
        <w:rPr>
          <w:rFonts w:ascii="Helvetica" w:eastAsiaTheme="minorEastAsia" w:hAnsi="Helvetica" w:cs="Arial"/>
          <w:noProof w:val="0"/>
          <w:sz w:val="20"/>
          <w:lang w:val="en-US"/>
        </w:rPr>
        <w:t>HS Act 2012 s.194 (6</w:t>
      </w:r>
      <w:r w:rsidR="005E6A03" w:rsidRPr="00596162">
        <w:rPr>
          <w:rFonts w:ascii="Helvetica" w:eastAsiaTheme="minorEastAsia" w:hAnsi="Helvetica" w:cs="Arial"/>
          <w:noProof w:val="0"/>
          <w:sz w:val="20"/>
          <w:lang w:val="en-US"/>
        </w:rPr>
        <w:t>)</w:t>
      </w:r>
      <w:r w:rsidR="00596162">
        <w:rPr>
          <w:rStyle w:val="FootnoteReference"/>
          <w:rFonts w:ascii="Helvetica" w:eastAsiaTheme="minorEastAsia" w:hAnsi="Helvetica" w:cs="Arial"/>
          <w:noProof w:val="0"/>
          <w:sz w:val="20"/>
          <w:lang w:val="en-US"/>
        </w:rPr>
        <w:footnoteReference w:id="7"/>
      </w:r>
      <w:r w:rsidR="00034B43">
        <w:rPr>
          <w:rFonts w:ascii="Helvetica" w:eastAsiaTheme="minorEastAsia" w:hAnsi="Helvetica" w:cs="Arial"/>
          <w:noProof w:val="0"/>
          <w:sz w:val="20"/>
          <w:lang w:val="en-US"/>
        </w:rPr>
        <w:t xml:space="preserve">. </w:t>
      </w:r>
      <w:r w:rsidR="006C5288" w:rsidRPr="00596162">
        <w:rPr>
          <w:rFonts w:ascii="Helvetica" w:eastAsiaTheme="minorEastAsia" w:hAnsi="Helvetica" w:cs="Arial"/>
          <w:noProof w:val="0"/>
          <w:sz w:val="20"/>
          <w:lang w:val="en-US"/>
        </w:rPr>
        <w:t xml:space="preserve"> </w:t>
      </w:r>
      <w:proofErr w:type="spellStart"/>
      <w:r w:rsidR="006C5288" w:rsidRPr="00596162">
        <w:rPr>
          <w:rFonts w:ascii="Helvetica" w:eastAsiaTheme="minorEastAsia" w:hAnsi="Helvetica" w:cs="Arial"/>
          <w:noProof w:val="0"/>
          <w:sz w:val="20"/>
          <w:lang w:val="en-US"/>
        </w:rPr>
        <w:t>Healthwatch</w:t>
      </w:r>
      <w:proofErr w:type="spellEnd"/>
      <w:r w:rsidR="005F1002">
        <w:rPr>
          <w:rFonts w:ascii="Helvetica" w:eastAsiaTheme="minorEastAsia" w:hAnsi="Helvetica" w:cs="Arial"/>
          <w:noProof w:val="0"/>
          <w:sz w:val="20"/>
          <w:lang w:val="en-US"/>
        </w:rPr>
        <w:t xml:space="preserve"> </w:t>
      </w:r>
      <w:r w:rsidR="00034B43">
        <w:rPr>
          <w:rFonts w:ascii="Helvetica" w:eastAsiaTheme="minorEastAsia" w:hAnsi="Helvetica" w:cs="Arial"/>
          <w:noProof w:val="0"/>
          <w:sz w:val="20"/>
          <w:lang w:val="en-US"/>
        </w:rPr>
        <w:t xml:space="preserve">would then become </w:t>
      </w:r>
      <w:r w:rsidR="005E6A03" w:rsidRPr="00596162">
        <w:rPr>
          <w:rFonts w:ascii="Helvetica" w:eastAsiaTheme="minorEastAsia" w:hAnsi="Helvetica" w:cs="Arial"/>
          <w:noProof w:val="0"/>
          <w:sz w:val="20"/>
          <w:lang w:val="en-US"/>
        </w:rPr>
        <w:t xml:space="preserve">jointly responsible with the other members of the Health and Wellbeing Board for the JSNA and </w:t>
      </w:r>
      <w:r w:rsidR="007D6106">
        <w:rPr>
          <w:rFonts w:ascii="Helvetica" w:eastAsiaTheme="minorEastAsia" w:hAnsi="Helvetica" w:cs="Arial"/>
          <w:noProof w:val="0"/>
          <w:sz w:val="20"/>
          <w:lang w:val="en-US"/>
        </w:rPr>
        <w:t xml:space="preserve">JHWB, despite the fact a lay </w:t>
      </w:r>
      <w:r w:rsidR="005F1002">
        <w:rPr>
          <w:rFonts w:ascii="Helvetica" w:eastAsiaTheme="minorEastAsia" w:hAnsi="Helvetica" w:cs="Arial"/>
          <w:noProof w:val="0"/>
          <w:sz w:val="20"/>
          <w:lang w:val="en-US"/>
        </w:rPr>
        <w:t xml:space="preserve">representative </w:t>
      </w:r>
      <w:r w:rsidR="007D6106">
        <w:rPr>
          <w:rFonts w:ascii="Helvetica" w:eastAsiaTheme="minorEastAsia" w:hAnsi="Helvetica" w:cs="Arial"/>
          <w:noProof w:val="0"/>
          <w:sz w:val="20"/>
          <w:lang w:val="en-US"/>
        </w:rPr>
        <w:t xml:space="preserve">could </w:t>
      </w:r>
      <w:r w:rsidR="000B1ADF">
        <w:rPr>
          <w:rFonts w:ascii="Helvetica" w:eastAsiaTheme="minorEastAsia" w:hAnsi="Helvetica" w:cs="Arial"/>
          <w:noProof w:val="0"/>
          <w:sz w:val="20"/>
          <w:lang w:val="en-US"/>
        </w:rPr>
        <w:t xml:space="preserve">struggle to </w:t>
      </w:r>
      <w:r w:rsidR="005F1002">
        <w:rPr>
          <w:rFonts w:ascii="Helvetica" w:eastAsiaTheme="minorEastAsia" w:hAnsi="Helvetica" w:cs="Arial"/>
          <w:noProof w:val="0"/>
          <w:sz w:val="20"/>
          <w:lang w:val="en-US"/>
        </w:rPr>
        <w:t xml:space="preserve">retain </w:t>
      </w:r>
      <w:r w:rsidR="000F2B0A" w:rsidRPr="00596162">
        <w:rPr>
          <w:rFonts w:ascii="Helvetica" w:eastAsiaTheme="minorEastAsia" w:hAnsi="Helvetica" w:cs="Arial"/>
          <w:noProof w:val="0"/>
          <w:sz w:val="20"/>
          <w:lang w:val="en-US"/>
        </w:rPr>
        <w:t>independen</w:t>
      </w:r>
      <w:r w:rsidR="005F1002">
        <w:rPr>
          <w:rFonts w:ascii="Helvetica" w:eastAsiaTheme="minorEastAsia" w:hAnsi="Helvetica" w:cs="Arial"/>
          <w:noProof w:val="0"/>
          <w:sz w:val="20"/>
          <w:lang w:val="en-US"/>
        </w:rPr>
        <w:t xml:space="preserve">ce </w:t>
      </w:r>
      <w:r w:rsidR="007D6106">
        <w:rPr>
          <w:rFonts w:ascii="Helvetica" w:eastAsiaTheme="minorEastAsia" w:hAnsi="Helvetica" w:cs="Arial"/>
          <w:noProof w:val="0"/>
          <w:sz w:val="20"/>
          <w:lang w:val="en-US"/>
        </w:rPr>
        <w:t xml:space="preserve">surrounded by </w:t>
      </w:r>
      <w:r w:rsidR="007941DA">
        <w:rPr>
          <w:rFonts w:ascii="Helvetica" w:eastAsiaTheme="minorEastAsia" w:hAnsi="Helvetica" w:cs="Arial"/>
          <w:noProof w:val="0"/>
          <w:sz w:val="20"/>
          <w:lang w:val="en-US"/>
        </w:rPr>
        <w:t xml:space="preserve">persuasive </w:t>
      </w:r>
      <w:r w:rsidR="00A568AC" w:rsidRPr="00596162">
        <w:rPr>
          <w:rFonts w:ascii="Helvetica" w:eastAsiaTheme="minorEastAsia" w:hAnsi="Helvetica" w:cs="Arial"/>
          <w:noProof w:val="0"/>
          <w:sz w:val="20"/>
          <w:lang w:val="en-US"/>
        </w:rPr>
        <w:t xml:space="preserve">NHS and Local Authority executives. </w:t>
      </w:r>
    </w:p>
    <w:p w14:paraId="7DC31245" w14:textId="77777777" w:rsidR="005E6A03" w:rsidRPr="005E6A03" w:rsidRDefault="005E6A03" w:rsidP="00222032">
      <w:pPr>
        <w:pStyle w:val="ListParagraph"/>
        <w:widowControl w:val="0"/>
        <w:tabs>
          <w:tab w:val="left" w:pos="220"/>
          <w:tab w:val="left" w:pos="426"/>
        </w:tabs>
        <w:autoSpaceDE w:val="0"/>
        <w:autoSpaceDN w:val="0"/>
        <w:adjustRightInd w:val="0"/>
        <w:spacing w:after="240"/>
        <w:ind w:left="709" w:hanging="294"/>
        <w:rPr>
          <w:rFonts w:ascii="Helvetica" w:hAnsi="Helvetica"/>
          <w:color w:val="000000"/>
          <w:sz w:val="20"/>
        </w:rPr>
      </w:pPr>
    </w:p>
    <w:p w14:paraId="574AF21A" w14:textId="44298B0B" w:rsidR="003E506A" w:rsidRPr="00092AA0" w:rsidRDefault="00803C75" w:rsidP="003612EF">
      <w:pPr>
        <w:pStyle w:val="ListParagraph"/>
        <w:numPr>
          <w:ilvl w:val="0"/>
          <w:numId w:val="35"/>
        </w:numPr>
        <w:tabs>
          <w:tab w:val="left" w:pos="426"/>
        </w:tabs>
        <w:ind w:left="709" w:hanging="294"/>
        <w:jc w:val="both"/>
        <w:rPr>
          <w:rFonts w:ascii="Helvetica" w:hAnsi="Helvetica"/>
          <w:color w:val="000000"/>
          <w:sz w:val="20"/>
        </w:rPr>
      </w:pPr>
      <w:r w:rsidRPr="002B39E4">
        <w:rPr>
          <w:rFonts w:ascii="Helvetica" w:hAnsi="Helvetica"/>
          <w:color w:val="000000"/>
          <w:sz w:val="20"/>
        </w:rPr>
        <w:t>Section 224 (1a) of the Local Government and Public Involvement in Health Act 2007 allows the Secretary</w:t>
      </w:r>
      <w:r w:rsidR="00D454AE">
        <w:rPr>
          <w:rFonts w:ascii="Helvetica" w:hAnsi="Helvetica"/>
          <w:color w:val="000000"/>
          <w:sz w:val="20"/>
        </w:rPr>
        <w:t xml:space="preserve"> of State to impose a duty on </w:t>
      </w:r>
      <w:r w:rsidRPr="002B39E4">
        <w:rPr>
          <w:rFonts w:ascii="Helvetica" w:hAnsi="Helvetica"/>
          <w:color w:val="000000"/>
          <w:sz w:val="20"/>
        </w:rPr>
        <w:t xml:space="preserve">service </w:t>
      </w:r>
      <w:r w:rsidR="00516062" w:rsidRPr="002B39E4">
        <w:rPr>
          <w:rFonts w:ascii="Helvetica" w:hAnsi="Helvetica"/>
          <w:color w:val="000000"/>
          <w:sz w:val="20"/>
        </w:rPr>
        <w:t>provider</w:t>
      </w:r>
      <w:r w:rsidR="00D454AE">
        <w:rPr>
          <w:rFonts w:ascii="Helvetica" w:hAnsi="Helvetica"/>
          <w:color w:val="000000"/>
          <w:sz w:val="20"/>
        </w:rPr>
        <w:t>s</w:t>
      </w:r>
      <w:r w:rsidR="004B0C88">
        <w:rPr>
          <w:rStyle w:val="FootnoteReference"/>
          <w:rFonts w:ascii="Helvetica" w:hAnsi="Helvetica"/>
          <w:color w:val="000000"/>
          <w:sz w:val="20"/>
        </w:rPr>
        <w:footnoteReference w:id="8"/>
      </w:r>
      <w:r w:rsidR="00516062" w:rsidRPr="002B39E4">
        <w:rPr>
          <w:rFonts w:ascii="Helvetica" w:hAnsi="Helvetica"/>
          <w:color w:val="000000"/>
          <w:sz w:val="20"/>
        </w:rPr>
        <w:t xml:space="preserve"> </w:t>
      </w:r>
      <w:r w:rsidRPr="002B39E4">
        <w:rPr>
          <w:rFonts w:ascii="Helvetica" w:hAnsi="Helvetica"/>
          <w:color w:val="000000"/>
          <w:sz w:val="20"/>
        </w:rPr>
        <w:t>to respond to requests for information</w:t>
      </w:r>
      <w:r w:rsidR="00681C26">
        <w:rPr>
          <w:rFonts w:ascii="Helvetica" w:hAnsi="Helvetica"/>
          <w:color w:val="000000"/>
          <w:sz w:val="20"/>
        </w:rPr>
        <w:t xml:space="preserve">. </w:t>
      </w:r>
      <w:r w:rsidR="00771307" w:rsidRPr="002B39E4">
        <w:rPr>
          <w:rFonts w:ascii="Helvetica" w:hAnsi="Helvetica"/>
          <w:color w:val="000000"/>
          <w:sz w:val="20"/>
        </w:rPr>
        <w:t>But f</w:t>
      </w:r>
      <w:r w:rsidRPr="002B39E4">
        <w:rPr>
          <w:rFonts w:ascii="Helvetica" w:hAnsi="Helvetica"/>
          <w:color w:val="000000"/>
          <w:sz w:val="20"/>
        </w:rPr>
        <w:t>ollowing consultation</w:t>
      </w:r>
      <w:r w:rsidR="00BB564A">
        <w:rPr>
          <w:rFonts w:ascii="Helvetica" w:hAnsi="Helvetica"/>
          <w:color w:val="000000"/>
          <w:sz w:val="20"/>
        </w:rPr>
        <w:t xml:space="preserve"> on Local Healthwatch regulations</w:t>
      </w:r>
      <w:r w:rsidRPr="002B39E4">
        <w:rPr>
          <w:rFonts w:ascii="Helvetica" w:hAnsi="Helvetica"/>
          <w:color w:val="000000"/>
          <w:sz w:val="20"/>
        </w:rPr>
        <w:t xml:space="preserve">, the Department of Health has decided </w:t>
      </w:r>
      <w:r w:rsidR="00BB564A">
        <w:rPr>
          <w:rFonts w:ascii="Helvetica" w:hAnsi="Helvetica"/>
          <w:color w:val="000000"/>
          <w:sz w:val="20"/>
        </w:rPr>
        <w:t xml:space="preserve"> </w:t>
      </w:r>
      <w:r w:rsidR="00222032">
        <w:rPr>
          <w:rFonts w:ascii="Helvetica" w:hAnsi="Helvetica"/>
          <w:color w:val="000000"/>
          <w:sz w:val="20"/>
        </w:rPr>
        <w:t>service providers should</w:t>
      </w:r>
      <w:r w:rsidR="00222032" w:rsidRPr="002B39E4">
        <w:rPr>
          <w:rFonts w:ascii="Helvetica" w:hAnsi="Helvetica"/>
          <w:color w:val="000000"/>
          <w:sz w:val="20"/>
        </w:rPr>
        <w:t xml:space="preserve"> </w:t>
      </w:r>
      <w:r w:rsidR="00222032" w:rsidRPr="002B39E4">
        <w:rPr>
          <w:rFonts w:ascii="Helvetica" w:hAnsi="Helvetica"/>
          <w:b/>
          <w:color w:val="000000"/>
          <w:sz w:val="20"/>
        </w:rPr>
        <w:t xml:space="preserve">not </w:t>
      </w:r>
      <w:r w:rsidR="00222032" w:rsidRPr="002B39E4">
        <w:rPr>
          <w:rFonts w:ascii="Helvetica" w:hAnsi="Helvetica"/>
          <w:color w:val="000000"/>
          <w:sz w:val="20"/>
        </w:rPr>
        <w:t>have a duty to provide local Healthwatch committees with information.</w:t>
      </w:r>
      <w:r w:rsidR="00222032">
        <w:rPr>
          <w:rFonts w:ascii="Helvetica" w:hAnsi="Helvetica"/>
          <w:color w:val="000000"/>
          <w:sz w:val="20"/>
        </w:rPr>
        <w:t xml:space="preserve"> </w:t>
      </w:r>
      <w:r w:rsidR="00681C26">
        <w:rPr>
          <w:rFonts w:ascii="Helvetica" w:hAnsi="Helvetica"/>
          <w:color w:val="000000"/>
          <w:sz w:val="20"/>
        </w:rPr>
        <w:t>A</w:t>
      </w:r>
      <w:r w:rsidR="00516062" w:rsidRPr="00092AA0">
        <w:rPr>
          <w:rFonts w:ascii="Helvetica" w:hAnsi="Helvetica"/>
          <w:color w:val="000000"/>
          <w:sz w:val="20"/>
        </w:rPr>
        <w:t xml:space="preserve"> local Healthwatch </w:t>
      </w:r>
      <w:r w:rsidR="00BB564A">
        <w:rPr>
          <w:rFonts w:ascii="Helvetica" w:hAnsi="Helvetica"/>
          <w:color w:val="000000"/>
          <w:sz w:val="20"/>
        </w:rPr>
        <w:t xml:space="preserve">committee </w:t>
      </w:r>
      <w:r w:rsidR="00FE65C1" w:rsidRPr="00092AA0">
        <w:rPr>
          <w:rFonts w:ascii="Helvetica" w:hAnsi="Helvetica"/>
          <w:color w:val="000000"/>
          <w:sz w:val="20"/>
        </w:rPr>
        <w:t xml:space="preserve">must </w:t>
      </w:r>
      <w:r w:rsidR="00222032">
        <w:rPr>
          <w:rFonts w:ascii="Helvetica" w:hAnsi="Helvetica"/>
          <w:color w:val="000000"/>
          <w:sz w:val="20"/>
        </w:rPr>
        <w:t>use</w:t>
      </w:r>
      <w:r w:rsidR="00681C26">
        <w:rPr>
          <w:rFonts w:ascii="Helvetica" w:hAnsi="Helvetica"/>
          <w:color w:val="000000"/>
          <w:sz w:val="20"/>
        </w:rPr>
        <w:t xml:space="preserve"> t</w:t>
      </w:r>
      <w:r w:rsidR="00516062" w:rsidRPr="00092AA0">
        <w:rPr>
          <w:rFonts w:ascii="Helvetica" w:hAnsi="Helvetica"/>
          <w:color w:val="000000"/>
          <w:sz w:val="20"/>
        </w:rPr>
        <w:t xml:space="preserve">he </w:t>
      </w:r>
      <w:r w:rsidR="004B0C88" w:rsidRPr="00092AA0">
        <w:rPr>
          <w:rFonts w:ascii="Helvetica" w:hAnsi="Helvetica"/>
          <w:color w:val="000000"/>
          <w:sz w:val="20"/>
        </w:rPr>
        <w:t>Fo</w:t>
      </w:r>
      <w:r w:rsidR="00516062" w:rsidRPr="00092AA0">
        <w:rPr>
          <w:rFonts w:ascii="Helvetica" w:hAnsi="Helvetica"/>
          <w:color w:val="000000"/>
          <w:sz w:val="20"/>
        </w:rPr>
        <w:t xml:space="preserve">IA </w:t>
      </w:r>
      <w:r w:rsidR="00D75ABE" w:rsidRPr="00092AA0">
        <w:rPr>
          <w:rFonts w:ascii="Helvetica" w:hAnsi="Helvetica"/>
          <w:color w:val="000000"/>
          <w:sz w:val="20"/>
        </w:rPr>
        <w:t>to obtain in</w:t>
      </w:r>
      <w:r w:rsidR="0073543C" w:rsidRPr="00092AA0">
        <w:rPr>
          <w:rFonts w:ascii="Helvetica" w:hAnsi="Helvetica"/>
          <w:color w:val="000000"/>
          <w:sz w:val="20"/>
        </w:rPr>
        <w:t xml:space="preserve">formation </w:t>
      </w:r>
      <w:r w:rsidR="00D454AE">
        <w:rPr>
          <w:rFonts w:ascii="Helvetica" w:hAnsi="Helvetica"/>
          <w:color w:val="000000"/>
          <w:sz w:val="20"/>
        </w:rPr>
        <w:t xml:space="preserve">when </w:t>
      </w:r>
      <w:r w:rsidR="0073543C" w:rsidRPr="00092AA0">
        <w:rPr>
          <w:rFonts w:ascii="Helvetica" w:hAnsi="Helvetica"/>
          <w:color w:val="000000"/>
          <w:sz w:val="20"/>
        </w:rPr>
        <w:t>a</w:t>
      </w:r>
      <w:r w:rsidR="00D75ABE" w:rsidRPr="00092AA0">
        <w:rPr>
          <w:rFonts w:ascii="Helvetica" w:hAnsi="Helvetica"/>
          <w:color w:val="000000"/>
          <w:sz w:val="20"/>
        </w:rPr>
        <w:t xml:space="preserve"> service provider</w:t>
      </w:r>
      <w:r w:rsidR="00BB564A">
        <w:rPr>
          <w:rFonts w:ascii="Helvetica" w:hAnsi="Helvetica"/>
          <w:color w:val="000000"/>
          <w:sz w:val="20"/>
        </w:rPr>
        <w:t xml:space="preserve"> </w:t>
      </w:r>
      <w:r w:rsidR="00681C26">
        <w:rPr>
          <w:rFonts w:ascii="Helvetica" w:hAnsi="Helvetica"/>
          <w:color w:val="000000"/>
          <w:sz w:val="20"/>
        </w:rPr>
        <w:t>refuses to collaborate. In a letter to the Secretary of State, the</w:t>
      </w:r>
      <w:r w:rsidR="003E506A" w:rsidRPr="00092AA0">
        <w:rPr>
          <w:rFonts w:ascii="Helvetica" w:hAnsi="Helvetica"/>
          <w:color w:val="000000"/>
          <w:sz w:val="20"/>
        </w:rPr>
        <w:t xml:space="preserve"> Chair of Healt</w:t>
      </w:r>
      <w:r w:rsidR="00771307" w:rsidRPr="00092AA0">
        <w:rPr>
          <w:rFonts w:ascii="Helvetica" w:hAnsi="Helvetica"/>
          <w:color w:val="000000"/>
          <w:sz w:val="20"/>
        </w:rPr>
        <w:t>h</w:t>
      </w:r>
      <w:r w:rsidR="003E506A" w:rsidRPr="00092AA0">
        <w:rPr>
          <w:rFonts w:ascii="Helvetica" w:hAnsi="Helvetica"/>
          <w:color w:val="000000"/>
          <w:sz w:val="20"/>
        </w:rPr>
        <w:t>watch England</w:t>
      </w:r>
      <w:r w:rsidR="00144FFE">
        <w:rPr>
          <w:rFonts w:ascii="Helvetica" w:hAnsi="Helvetica"/>
          <w:color w:val="000000"/>
          <w:sz w:val="20"/>
        </w:rPr>
        <w:t>, Anna Brad</w:t>
      </w:r>
      <w:r w:rsidR="00425549">
        <w:rPr>
          <w:rFonts w:ascii="Helvetica" w:hAnsi="Helvetica"/>
          <w:color w:val="000000"/>
          <w:sz w:val="20"/>
        </w:rPr>
        <w:t>l</w:t>
      </w:r>
      <w:r w:rsidR="00144FFE">
        <w:rPr>
          <w:rFonts w:ascii="Helvetica" w:hAnsi="Helvetica"/>
          <w:color w:val="000000"/>
          <w:sz w:val="20"/>
        </w:rPr>
        <w:t>ey,</w:t>
      </w:r>
      <w:r w:rsidR="003E506A" w:rsidRPr="00092AA0">
        <w:rPr>
          <w:rFonts w:ascii="Helvetica" w:hAnsi="Helvetica"/>
          <w:color w:val="000000"/>
          <w:sz w:val="20"/>
        </w:rPr>
        <w:t xml:space="preserve"> </w:t>
      </w:r>
      <w:r w:rsidR="00222032">
        <w:rPr>
          <w:rFonts w:ascii="Helvetica" w:hAnsi="Helvetica"/>
          <w:color w:val="000000"/>
          <w:sz w:val="20"/>
        </w:rPr>
        <w:t xml:space="preserve">has </w:t>
      </w:r>
      <w:r w:rsidR="00681C26">
        <w:rPr>
          <w:rFonts w:ascii="Helvetica" w:hAnsi="Helvetica"/>
          <w:color w:val="000000"/>
          <w:sz w:val="20"/>
        </w:rPr>
        <w:t xml:space="preserve">protested: </w:t>
      </w:r>
    </w:p>
    <w:p w14:paraId="5CF17A2F" w14:textId="77777777" w:rsidR="003E506A" w:rsidRDefault="003E506A" w:rsidP="00596162">
      <w:pPr>
        <w:tabs>
          <w:tab w:val="left" w:pos="567"/>
        </w:tabs>
        <w:ind w:left="720"/>
        <w:jc w:val="both"/>
        <w:rPr>
          <w:rFonts w:ascii="Helvetica" w:hAnsi="Helvetica"/>
          <w:color w:val="000000"/>
          <w:sz w:val="20"/>
        </w:rPr>
      </w:pPr>
    </w:p>
    <w:p w14:paraId="5B7B5591" w14:textId="5736F54B" w:rsidR="003E76EB" w:rsidRPr="00F618B3" w:rsidRDefault="003E506A" w:rsidP="00596162">
      <w:pPr>
        <w:tabs>
          <w:tab w:val="left" w:pos="567"/>
        </w:tabs>
        <w:ind w:left="862" w:firstLine="60"/>
        <w:jc w:val="both"/>
        <w:rPr>
          <w:rFonts w:ascii="Helvetica" w:hAnsi="Helvetica"/>
          <w:i/>
          <w:color w:val="000000"/>
          <w:sz w:val="20"/>
        </w:rPr>
      </w:pPr>
      <w:r w:rsidRPr="00F618B3">
        <w:rPr>
          <w:rFonts w:ascii="Helvetica" w:hAnsi="Helvetica"/>
          <w:i/>
          <w:color w:val="000000"/>
          <w:sz w:val="20"/>
        </w:rPr>
        <w:t>“The local Healthwatch may struggle to get information using the FOIA. This is because when a LA or health provider outsources provision of services to a private company then the information held by the private provider may not be accessible using the FOIA.  The public authority would need to have complied with its own statutory duty to put contractual mechanisms in place to ensure the activities set out</w:t>
      </w:r>
      <w:r w:rsidR="00681C26">
        <w:rPr>
          <w:rFonts w:ascii="Helvetica" w:hAnsi="Helvetica"/>
          <w:i/>
          <w:color w:val="000000"/>
          <w:sz w:val="20"/>
        </w:rPr>
        <w:t xml:space="preserve"> in s. 221 (2) can be carried on</w:t>
      </w:r>
      <w:r w:rsidRPr="00F618B3">
        <w:rPr>
          <w:rFonts w:ascii="Helvetica" w:hAnsi="Helvetica"/>
          <w:i/>
          <w:color w:val="000000"/>
          <w:sz w:val="20"/>
        </w:rPr>
        <w:t xml:space="preserve"> …. .. </w:t>
      </w:r>
      <w:r w:rsidR="00BB564A">
        <w:rPr>
          <w:rFonts w:ascii="Helvetica" w:hAnsi="Helvetica"/>
          <w:i/>
          <w:color w:val="000000"/>
          <w:sz w:val="20"/>
        </w:rPr>
        <w:t xml:space="preserve">but </w:t>
      </w:r>
      <w:r w:rsidRPr="00F618B3">
        <w:rPr>
          <w:rFonts w:ascii="Helvetica" w:hAnsi="Helvetica"/>
          <w:i/>
          <w:color w:val="000000"/>
          <w:sz w:val="20"/>
        </w:rPr>
        <w:t>commercial contracts between private companies and public bodies try to limit any FOIA disclosures as far as is possible</w:t>
      </w:r>
      <w:r w:rsidR="00F618B3" w:rsidRPr="00F618B3">
        <w:rPr>
          <w:rFonts w:ascii="Helvetica" w:hAnsi="Helvetica"/>
          <w:i/>
          <w:color w:val="000000"/>
          <w:sz w:val="20"/>
        </w:rPr>
        <w:t>. This is achieved by placing an obligati</w:t>
      </w:r>
      <w:r w:rsidR="00D47B90">
        <w:rPr>
          <w:rFonts w:ascii="Helvetica" w:hAnsi="Helvetica"/>
          <w:i/>
          <w:color w:val="000000"/>
          <w:sz w:val="20"/>
        </w:rPr>
        <w:t>on on the public body to try and</w:t>
      </w:r>
      <w:r w:rsidR="00F618B3" w:rsidRPr="00F618B3">
        <w:rPr>
          <w:rFonts w:ascii="Helvetica" w:hAnsi="Helvetica"/>
          <w:i/>
          <w:color w:val="000000"/>
          <w:sz w:val="20"/>
        </w:rPr>
        <w:t xml:space="preserve"> rely on exemptions, for example the commercial interests exemptions and confidential information exemptions, or by using third party rights exclusion clauses and the rules of privity of contract (Ref:</w:t>
      </w:r>
      <w:r w:rsidR="005F1002">
        <w:rPr>
          <w:rFonts w:ascii="Helvetica" w:hAnsi="Helvetica"/>
          <w:i/>
          <w:color w:val="000000"/>
          <w:sz w:val="20"/>
        </w:rPr>
        <w:t>28).</w:t>
      </w:r>
      <w:r w:rsidR="00F618B3" w:rsidRPr="00F618B3">
        <w:rPr>
          <w:rFonts w:ascii="Helvetica" w:hAnsi="Helvetica"/>
          <w:i/>
          <w:color w:val="000000"/>
          <w:sz w:val="20"/>
        </w:rPr>
        <w:t xml:space="preserve"> </w:t>
      </w:r>
    </w:p>
    <w:p w14:paraId="304C04F2" w14:textId="77777777" w:rsidR="003E506A" w:rsidRDefault="003E506A" w:rsidP="00596162">
      <w:pPr>
        <w:tabs>
          <w:tab w:val="left" w:pos="567"/>
        </w:tabs>
        <w:ind w:left="720"/>
        <w:jc w:val="both"/>
        <w:rPr>
          <w:rFonts w:ascii="Helvetica" w:hAnsi="Helvetica"/>
          <w:i/>
          <w:color w:val="000000"/>
          <w:sz w:val="20"/>
        </w:rPr>
      </w:pPr>
    </w:p>
    <w:p w14:paraId="06989D45" w14:textId="0B3282C9" w:rsidR="00656005" w:rsidRDefault="00656005" w:rsidP="00771307">
      <w:pPr>
        <w:ind w:left="720"/>
        <w:jc w:val="both"/>
        <w:rPr>
          <w:rFonts w:ascii="Helvetica" w:hAnsi="Helvetica"/>
          <w:color w:val="000000"/>
          <w:sz w:val="20"/>
        </w:rPr>
      </w:pPr>
      <w:r>
        <w:rPr>
          <w:rFonts w:ascii="Helvetica" w:hAnsi="Helvetica"/>
          <w:color w:val="000000"/>
          <w:sz w:val="20"/>
        </w:rPr>
        <w:t xml:space="preserve">Her concerns </w:t>
      </w:r>
      <w:r w:rsidR="004E3FF9">
        <w:rPr>
          <w:rFonts w:ascii="Helvetica" w:hAnsi="Helvetica"/>
          <w:color w:val="000000"/>
          <w:sz w:val="20"/>
        </w:rPr>
        <w:t xml:space="preserve">echo those of </w:t>
      </w:r>
      <w:r>
        <w:rPr>
          <w:rFonts w:ascii="Helvetica" w:hAnsi="Helvetica"/>
          <w:color w:val="000000"/>
          <w:sz w:val="20"/>
        </w:rPr>
        <w:t>Christopher</w:t>
      </w:r>
      <w:r w:rsidR="00F618B3">
        <w:rPr>
          <w:rFonts w:ascii="Helvetica" w:hAnsi="Helvetica"/>
          <w:color w:val="000000"/>
          <w:sz w:val="20"/>
        </w:rPr>
        <w:t xml:space="preserve"> Newdick of Reading University</w:t>
      </w:r>
      <w:r w:rsidR="00D47B90">
        <w:rPr>
          <w:rFonts w:ascii="Helvetica" w:hAnsi="Helvetica"/>
          <w:color w:val="000000"/>
          <w:sz w:val="20"/>
        </w:rPr>
        <w:t xml:space="preserve"> </w:t>
      </w:r>
      <w:r w:rsidR="004E3FF9">
        <w:rPr>
          <w:rFonts w:ascii="Helvetica" w:hAnsi="Helvetica"/>
          <w:color w:val="000000"/>
          <w:sz w:val="20"/>
        </w:rPr>
        <w:t>(</w:t>
      </w:r>
      <w:r w:rsidR="005F1002">
        <w:rPr>
          <w:rFonts w:ascii="Helvetica" w:hAnsi="Helvetica"/>
          <w:color w:val="000000"/>
          <w:sz w:val="20"/>
        </w:rPr>
        <w:t xml:space="preserve">Ref 29). </w:t>
      </w:r>
      <w:r>
        <w:rPr>
          <w:rFonts w:ascii="Helvetica" w:hAnsi="Helvetica"/>
          <w:color w:val="000000"/>
          <w:sz w:val="20"/>
        </w:rPr>
        <w:t>In 2006 he wrote:</w:t>
      </w:r>
    </w:p>
    <w:p w14:paraId="588246A5" w14:textId="77777777" w:rsidR="00656005" w:rsidRDefault="00656005" w:rsidP="00516062">
      <w:pPr>
        <w:ind w:left="720"/>
        <w:jc w:val="both"/>
        <w:rPr>
          <w:rFonts w:ascii="Helvetica" w:hAnsi="Helvetica"/>
          <w:color w:val="000000"/>
          <w:sz w:val="20"/>
        </w:rPr>
      </w:pPr>
    </w:p>
    <w:p w14:paraId="7285E60D" w14:textId="5A45E93F" w:rsidR="00D75ABE" w:rsidRPr="004E3FF9" w:rsidRDefault="00656005" w:rsidP="00516062">
      <w:pPr>
        <w:ind w:left="720"/>
        <w:jc w:val="both"/>
        <w:rPr>
          <w:rFonts w:ascii="Helvetica" w:hAnsi="Helvetica"/>
          <w:i/>
          <w:color w:val="000000"/>
          <w:sz w:val="20"/>
        </w:rPr>
      </w:pPr>
      <w:r w:rsidRPr="004E3FF9">
        <w:rPr>
          <w:rFonts w:ascii="Helvetica" w:hAnsi="Helvetica"/>
          <w:i/>
          <w:color w:val="000000"/>
          <w:sz w:val="20"/>
        </w:rPr>
        <w:t xml:space="preserve">“ If an NHS body enters into a contract with a private commissioner </w:t>
      </w:r>
      <w:r w:rsidR="00144FFE">
        <w:rPr>
          <w:rFonts w:ascii="Helvetica" w:hAnsi="Helvetica"/>
          <w:i/>
          <w:color w:val="000000"/>
          <w:sz w:val="20"/>
        </w:rPr>
        <w:t xml:space="preserve">(or provider) </w:t>
      </w:r>
      <w:r w:rsidRPr="004E3FF9">
        <w:rPr>
          <w:rFonts w:ascii="Helvetica" w:hAnsi="Helvetica"/>
          <w:i/>
          <w:color w:val="000000"/>
          <w:sz w:val="20"/>
        </w:rPr>
        <w:t xml:space="preserve">although the </w:t>
      </w:r>
      <w:r w:rsidR="00144FFE">
        <w:rPr>
          <w:rFonts w:ascii="Helvetica" w:hAnsi="Helvetica"/>
          <w:i/>
          <w:color w:val="000000"/>
          <w:sz w:val="20"/>
        </w:rPr>
        <w:t>NHS body is subject to the (FOI)</w:t>
      </w:r>
      <w:r w:rsidRPr="004E3FF9">
        <w:rPr>
          <w:rFonts w:ascii="Helvetica" w:hAnsi="Helvetica"/>
          <w:i/>
          <w:color w:val="000000"/>
          <w:sz w:val="20"/>
        </w:rPr>
        <w:t xml:space="preserve"> act, the act specifically excludes disclosure of information that is confidential or likely to prejudice commercial interests. Private sector companies are entitled to seek the protection of this exclusion, as their obligations are primarily to their shareholders”.</w:t>
      </w:r>
    </w:p>
    <w:p w14:paraId="2C799E55" w14:textId="77777777" w:rsidR="00015206" w:rsidRDefault="00015206" w:rsidP="00681C26">
      <w:pPr>
        <w:jc w:val="both"/>
        <w:rPr>
          <w:rFonts w:ascii="Helvetica" w:hAnsi="Helvetica"/>
          <w:i/>
          <w:color w:val="000000"/>
          <w:sz w:val="20"/>
        </w:rPr>
      </w:pPr>
    </w:p>
    <w:p w14:paraId="74D36FAF" w14:textId="77777777" w:rsidR="0076105D" w:rsidRPr="0076105D" w:rsidRDefault="0076105D" w:rsidP="0076105D">
      <w:pPr>
        <w:jc w:val="both"/>
        <w:rPr>
          <w:rFonts w:ascii="Helvetica" w:hAnsi="Helvetica"/>
          <w:color w:val="000000"/>
          <w:sz w:val="20"/>
        </w:rPr>
      </w:pPr>
    </w:p>
    <w:p w14:paraId="1E964AFE" w14:textId="2305763B" w:rsidR="0076105D" w:rsidRPr="0076105D" w:rsidRDefault="0076105D" w:rsidP="003612EF">
      <w:pPr>
        <w:pStyle w:val="ListParagraph"/>
        <w:numPr>
          <w:ilvl w:val="0"/>
          <w:numId w:val="36"/>
        </w:numPr>
        <w:jc w:val="both"/>
        <w:rPr>
          <w:rFonts w:ascii="Helvetica" w:hAnsi="Helvetica"/>
          <w:color w:val="000000"/>
          <w:sz w:val="20"/>
        </w:rPr>
      </w:pPr>
      <w:r w:rsidRPr="0076105D">
        <w:rPr>
          <w:rFonts w:ascii="Helvetica" w:hAnsi="Helvetica"/>
          <w:color w:val="000000"/>
          <w:sz w:val="20"/>
        </w:rPr>
        <w:t>C</w:t>
      </w:r>
      <w:r w:rsidR="00EC736D">
        <w:rPr>
          <w:rFonts w:ascii="Helvetica" w:hAnsi="Helvetica"/>
          <w:color w:val="000000"/>
          <w:sz w:val="20"/>
        </w:rPr>
        <w:t xml:space="preserve">linical commissionng groups </w:t>
      </w:r>
      <w:r w:rsidRPr="0076105D">
        <w:rPr>
          <w:rFonts w:ascii="Helvetica" w:hAnsi="Helvetica"/>
          <w:color w:val="000000"/>
          <w:sz w:val="20"/>
        </w:rPr>
        <w:t xml:space="preserve">and CCG committees in common are currently not mandated to have local Healthwatch representatives on their decision making committees. </w:t>
      </w:r>
    </w:p>
    <w:p w14:paraId="06C7AB39" w14:textId="77777777" w:rsidR="0076105D" w:rsidRDefault="0076105D" w:rsidP="0076105D">
      <w:pPr>
        <w:jc w:val="both"/>
        <w:rPr>
          <w:rFonts w:ascii="Helvetica" w:hAnsi="Helvetica"/>
          <w:color w:val="000000"/>
          <w:sz w:val="20"/>
        </w:rPr>
      </w:pPr>
    </w:p>
    <w:p w14:paraId="7F945726" w14:textId="1A7873F3" w:rsidR="0076105D" w:rsidRDefault="00367C1C" w:rsidP="00367C1C">
      <w:pPr>
        <w:tabs>
          <w:tab w:val="left" w:pos="426"/>
        </w:tabs>
        <w:ind w:left="720" w:hanging="294"/>
        <w:jc w:val="both"/>
        <w:rPr>
          <w:rFonts w:ascii="Helvetica" w:hAnsi="Helvetica"/>
          <w:color w:val="000000"/>
          <w:sz w:val="20"/>
        </w:rPr>
      </w:pPr>
      <w:r>
        <w:rPr>
          <w:rFonts w:ascii="Helvetica" w:hAnsi="Helvetica"/>
          <w:color w:val="000000"/>
          <w:sz w:val="20"/>
        </w:rPr>
        <w:tab/>
      </w:r>
      <w:r w:rsidR="0076105D">
        <w:rPr>
          <w:rFonts w:ascii="Helvetica" w:hAnsi="Helvetica"/>
          <w:color w:val="000000"/>
          <w:sz w:val="20"/>
        </w:rPr>
        <w:t xml:space="preserve">In a recent letter to the Secretary of State </w:t>
      </w:r>
      <w:r w:rsidR="005F1002">
        <w:rPr>
          <w:rFonts w:ascii="Helvetica" w:hAnsi="Helvetica"/>
          <w:color w:val="000000"/>
          <w:sz w:val="20"/>
        </w:rPr>
        <w:t xml:space="preserve">Anna Bradley </w:t>
      </w:r>
      <w:r w:rsidR="0076105D">
        <w:rPr>
          <w:rFonts w:ascii="Helvetica" w:hAnsi="Helvetica"/>
          <w:color w:val="000000"/>
          <w:sz w:val="20"/>
        </w:rPr>
        <w:t xml:space="preserve">expressed concern </w:t>
      </w:r>
      <w:r>
        <w:rPr>
          <w:rFonts w:ascii="Helvetica" w:hAnsi="Helvetica"/>
          <w:color w:val="000000"/>
          <w:sz w:val="20"/>
        </w:rPr>
        <w:t xml:space="preserve">that under a  Draft Legislative </w:t>
      </w:r>
      <w:r w:rsidR="0076105D">
        <w:rPr>
          <w:rFonts w:ascii="Helvetica" w:hAnsi="Helvetica"/>
          <w:color w:val="000000"/>
          <w:sz w:val="20"/>
        </w:rPr>
        <w:t>Reform (Clinical Commissioning Groups) Order 2014, CCGs would be allowed to form joint committeess with each ot</w:t>
      </w:r>
      <w:r w:rsidR="00681C26">
        <w:rPr>
          <w:rFonts w:ascii="Helvetica" w:hAnsi="Helvetica"/>
          <w:color w:val="000000"/>
          <w:sz w:val="20"/>
        </w:rPr>
        <w:t xml:space="preserve">her or with NHS England but would </w:t>
      </w:r>
      <w:r w:rsidR="0076105D">
        <w:rPr>
          <w:rFonts w:ascii="Helvetica" w:hAnsi="Helvetica"/>
          <w:color w:val="000000"/>
          <w:sz w:val="20"/>
        </w:rPr>
        <w:t xml:space="preserve">not </w:t>
      </w:r>
      <w:r w:rsidR="004F6061">
        <w:rPr>
          <w:rFonts w:ascii="Helvetica" w:hAnsi="Helvetica"/>
          <w:color w:val="000000"/>
          <w:sz w:val="20"/>
        </w:rPr>
        <w:t xml:space="preserve">be mandated, at the same time, </w:t>
      </w:r>
      <w:r w:rsidR="0076105D">
        <w:rPr>
          <w:rFonts w:ascii="Helvetica" w:hAnsi="Helvetica"/>
          <w:color w:val="000000"/>
          <w:sz w:val="20"/>
        </w:rPr>
        <w:t>to allow local Healthwatch represen</w:t>
      </w:r>
      <w:r w:rsidR="00425549">
        <w:rPr>
          <w:rFonts w:ascii="Helvetica" w:hAnsi="Helvetica"/>
          <w:color w:val="000000"/>
          <w:sz w:val="20"/>
        </w:rPr>
        <w:t>tatives to attend joint meetings as observers</w:t>
      </w:r>
      <w:r w:rsidR="0076105D">
        <w:rPr>
          <w:rFonts w:ascii="Helvetica" w:hAnsi="Helvetica"/>
          <w:color w:val="000000"/>
          <w:sz w:val="20"/>
        </w:rPr>
        <w:t xml:space="preserve"> (Ref</w:t>
      </w:r>
      <w:r w:rsidR="00785CC4">
        <w:rPr>
          <w:rFonts w:ascii="Helvetica" w:hAnsi="Helvetica"/>
          <w:color w:val="000000"/>
          <w:sz w:val="20"/>
        </w:rPr>
        <w:t xml:space="preserve">. </w:t>
      </w:r>
      <w:r w:rsidR="005F1002">
        <w:rPr>
          <w:rFonts w:ascii="Helvetica" w:hAnsi="Helvetica"/>
          <w:color w:val="000000"/>
          <w:sz w:val="20"/>
        </w:rPr>
        <w:t>30</w:t>
      </w:r>
      <w:r w:rsidR="00785CC4">
        <w:rPr>
          <w:rFonts w:ascii="Helvetica" w:hAnsi="Helvetica"/>
          <w:color w:val="000000"/>
          <w:sz w:val="20"/>
        </w:rPr>
        <w:t xml:space="preserve"> </w:t>
      </w:r>
      <w:r w:rsidR="00455440">
        <w:rPr>
          <w:rFonts w:ascii="Helvetica" w:hAnsi="Helvetica"/>
          <w:color w:val="000000"/>
          <w:sz w:val="20"/>
        </w:rPr>
        <w:t xml:space="preserve">&amp;31 www.healthwatch.co.uk). </w:t>
      </w:r>
      <w:r w:rsidR="004F6061">
        <w:rPr>
          <w:rFonts w:ascii="Helvetica" w:hAnsi="Helvetica"/>
          <w:color w:val="000000"/>
          <w:sz w:val="20"/>
        </w:rPr>
        <w:t>The letter</w:t>
      </w:r>
      <w:r w:rsidR="0076105D">
        <w:rPr>
          <w:rFonts w:ascii="Helvetica" w:hAnsi="Helvetica"/>
          <w:color w:val="000000"/>
          <w:sz w:val="20"/>
        </w:rPr>
        <w:t xml:space="preserve"> pointed out that In areas such as Manchester where </w:t>
      </w:r>
      <w:r w:rsidR="00425549">
        <w:rPr>
          <w:rFonts w:ascii="Helvetica" w:hAnsi="Helvetica"/>
          <w:color w:val="000000"/>
          <w:sz w:val="20"/>
        </w:rPr>
        <w:t xml:space="preserve">joint CCG committees already </w:t>
      </w:r>
      <w:r w:rsidR="0076105D">
        <w:rPr>
          <w:rFonts w:ascii="Helvetica" w:hAnsi="Helvetica"/>
          <w:color w:val="000000"/>
          <w:sz w:val="20"/>
        </w:rPr>
        <w:t xml:space="preserve">existed, local Healthwatch organisations </w:t>
      </w:r>
      <w:r w:rsidR="0022596C">
        <w:rPr>
          <w:rFonts w:ascii="Helvetica" w:hAnsi="Helvetica"/>
          <w:color w:val="000000"/>
          <w:sz w:val="20"/>
        </w:rPr>
        <w:t>found</w:t>
      </w:r>
      <w:r w:rsidR="00425549">
        <w:rPr>
          <w:rFonts w:ascii="Helvetica" w:hAnsi="Helvetica"/>
          <w:color w:val="000000"/>
          <w:sz w:val="20"/>
        </w:rPr>
        <w:t xml:space="preserve"> that CCG decision-making </w:t>
      </w:r>
      <w:r w:rsidR="0076105D">
        <w:rPr>
          <w:rFonts w:ascii="Helvetica" w:hAnsi="Helvetica"/>
          <w:color w:val="000000"/>
          <w:sz w:val="20"/>
        </w:rPr>
        <w:t>lack</w:t>
      </w:r>
      <w:r w:rsidR="00425549">
        <w:rPr>
          <w:rFonts w:ascii="Helvetica" w:hAnsi="Helvetica"/>
          <w:color w:val="000000"/>
          <w:sz w:val="20"/>
        </w:rPr>
        <w:t xml:space="preserve">ed </w:t>
      </w:r>
      <w:r w:rsidR="0076105D">
        <w:rPr>
          <w:rFonts w:ascii="Helvetica" w:hAnsi="Helvetica"/>
          <w:color w:val="000000"/>
          <w:sz w:val="20"/>
        </w:rPr>
        <w:t>tr</w:t>
      </w:r>
      <w:r w:rsidR="00425549">
        <w:rPr>
          <w:rFonts w:ascii="Helvetica" w:hAnsi="Helvetica"/>
          <w:color w:val="000000"/>
          <w:sz w:val="20"/>
        </w:rPr>
        <w:t>ansparency and accountability</w:t>
      </w:r>
      <w:r w:rsidR="0022596C">
        <w:rPr>
          <w:rFonts w:ascii="Helvetica" w:hAnsi="Helvetica"/>
          <w:color w:val="000000"/>
          <w:sz w:val="20"/>
        </w:rPr>
        <w:t xml:space="preserve">, a situation that impaired </w:t>
      </w:r>
      <w:r w:rsidR="0076105D">
        <w:rPr>
          <w:rFonts w:ascii="Helvetica" w:hAnsi="Helvetica"/>
          <w:color w:val="000000"/>
          <w:sz w:val="20"/>
        </w:rPr>
        <w:t xml:space="preserve">their abiity to carry out their </w:t>
      </w:r>
      <w:r w:rsidR="002B39E4">
        <w:rPr>
          <w:rFonts w:ascii="Helvetica" w:hAnsi="Helvetica"/>
          <w:color w:val="000000"/>
          <w:sz w:val="20"/>
        </w:rPr>
        <w:t xml:space="preserve">Healthwatch </w:t>
      </w:r>
      <w:r w:rsidR="0022596C">
        <w:rPr>
          <w:rFonts w:ascii="Helvetica" w:hAnsi="Helvetica"/>
          <w:color w:val="000000"/>
          <w:sz w:val="20"/>
        </w:rPr>
        <w:t xml:space="preserve">functions. They reported </w:t>
      </w:r>
      <w:r w:rsidR="0076105D">
        <w:rPr>
          <w:rFonts w:ascii="Helvetica" w:hAnsi="Helvetica"/>
          <w:color w:val="000000"/>
          <w:sz w:val="20"/>
        </w:rPr>
        <w:t>:</w:t>
      </w:r>
    </w:p>
    <w:p w14:paraId="78E04A62" w14:textId="77777777" w:rsidR="0076105D" w:rsidRDefault="0076105D" w:rsidP="00367C1C">
      <w:pPr>
        <w:ind w:hanging="294"/>
        <w:jc w:val="both"/>
        <w:rPr>
          <w:rFonts w:ascii="Helvetica" w:hAnsi="Helvetica"/>
          <w:color w:val="000000"/>
          <w:sz w:val="20"/>
        </w:rPr>
      </w:pPr>
    </w:p>
    <w:p w14:paraId="5AD55225" w14:textId="77777777" w:rsidR="00222032" w:rsidRDefault="0076105D" w:rsidP="003612EF">
      <w:pPr>
        <w:pStyle w:val="ListParagraph"/>
        <w:numPr>
          <w:ilvl w:val="0"/>
          <w:numId w:val="36"/>
        </w:numPr>
        <w:jc w:val="both"/>
        <w:rPr>
          <w:rFonts w:ascii="Helvetica" w:hAnsi="Helvetica"/>
          <w:color w:val="000000"/>
          <w:sz w:val="20"/>
        </w:rPr>
      </w:pPr>
      <w:r w:rsidRPr="00E76581">
        <w:rPr>
          <w:rFonts w:ascii="Helvetica" w:hAnsi="Helvetica"/>
          <w:color w:val="000000"/>
          <w:sz w:val="20"/>
        </w:rPr>
        <w:t xml:space="preserve">Disengagement </w:t>
      </w:r>
      <w:r>
        <w:rPr>
          <w:rFonts w:ascii="Helvetica" w:hAnsi="Helvetica"/>
          <w:color w:val="000000"/>
          <w:sz w:val="20"/>
        </w:rPr>
        <w:t xml:space="preserve">of CCGs </w:t>
      </w:r>
      <w:r w:rsidRPr="00E76581">
        <w:rPr>
          <w:rFonts w:ascii="Helvetica" w:hAnsi="Helvetica"/>
          <w:color w:val="000000"/>
          <w:sz w:val="20"/>
        </w:rPr>
        <w:t>with local acountability mechanisms</w:t>
      </w:r>
      <w:r w:rsidR="00222032">
        <w:rPr>
          <w:rFonts w:ascii="Helvetica" w:hAnsi="Helvetica"/>
          <w:color w:val="000000"/>
          <w:sz w:val="20"/>
        </w:rPr>
        <w:t>.</w:t>
      </w:r>
    </w:p>
    <w:p w14:paraId="2C4D89A8" w14:textId="77777777" w:rsidR="00222032" w:rsidRDefault="0076105D" w:rsidP="003612EF">
      <w:pPr>
        <w:pStyle w:val="ListParagraph"/>
        <w:numPr>
          <w:ilvl w:val="0"/>
          <w:numId w:val="36"/>
        </w:numPr>
        <w:jc w:val="both"/>
        <w:rPr>
          <w:rFonts w:ascii="Helvetica" w:hAnsi="Helvetica"/>
          <w:color w:val="000000"/>
          <w:sz w:val="20"/>
        </w:rPr>
      </w:pPr>
      <w:r w:rsidRPr="00222032">
        <w:rPr>
          <w:rFonts w:ascii="Helvetica" w:hAnsi="Helvetica"/>
          <w:color w:val="000000"/>
          <w:sz w:val="20"/>
        </w:rPr>
        <w:t xml:space="preserve"> Poor public engagement by</w:t>
      </w:r>
      <w:r w:rsidR="00222032">
        <w:rPr>
          <w:rFonts w:ascii="Helvetica" w:hAnsi="Helvetica"/>
          <w:color w:val="000000"/>
          <w:sz w:val="20"/>
        </w:rPr>
        <w:t xml:space="preserve"> CCGs and committees in common. </w:t>
      </w:r>
    </w:p>
    <w:p w14:paraId="1458988F" w14:textId="77777777" w:rsidR="00222032" w:rsidRDefault="0076105D" w:rsidP="003612EF">
      <w:pPr>
        <w:pStyle w:val="ListParagraph"/>
        <w:numPr>
          <w:ilvl w:val="0"/>
          <w:numId w:val="36"/>
        </w:numPr>
        <w:jc w:val="both"/>
        <w:rPr>
          <w:rFonts w:ascii="Helvetica" w:hAnsi="Helvetica"/>
          <w:color w:val="000000"/>
          <w:sz w:val="20"/>
        </w:rPr>
      </w:pPr>
      <w:r w:rsidRPr="00222032">
        <w:rPr>
          <w:rFonts w:ascii="Helvetica" w:hAnsi="Helvetica"/>
          <w:color w:val="000000"/>
          <w:sz w:val="20"/>
        </w:rPr>
        <w:t>Major decision-making items such as models for service reconfiguraion being discussed in closed sessions</w:t>
      </w:r>
      <w:r w:rsidR="00222032">
        <w:rPr>
          <w:rFonts w:ascii="Helvetica" w:hAnsi="Helvetica"/>
          <w:color w:val="000000"/>
          <w:sz w:val="20"/>
        </w:rPr>
        <w:t>.</w:t>
      </w:r>
    </w:p>
    <w:p w14:paraId="65F7F34E" w14:textId="25E154C8" w:rsidR="0076105D" w:rsidRPr="00222032" w:rsidRDefault="0076105D" w:rsidP="003612EF">
      <w:pPr>
        <w:pStyle w:val="ListParagraph"/>
        <w:numPr>
          <w:ilvl w:val="0"/>
          <w:numId w:val="36"/>
        </w:numPr>
        <w:jc w:val="both"/>
        <w:rPr>
          <w:rFonts w:ascii="Helvetica" w:hAnsi="Helvetica"/>
          <w:color w:val="000000"/>
          <w:sz w:val="20"/>
        </w:rPr>
      </w:pPr>
      <w:r w:rsidRPr="00222032">
        <w:rPr>
          <w:rFonts w:ascii="Helvetica" w:hAnsi="Helvetica"/>
          <w:color w:val="000000"/>
          <w:sz w:val="20"/>
        </w:rPr>
        <w:t xml:space="preserve">Insufficient planning for public engagement </w:t>
      </w:r>
    </w:p>
    <w:p w14:paraId="545BBB3E" w14:textId="77777777" w:rsidR="0076105D" w:rsidRDefault="0076105D" w:rsidP="0076105D">
      <w:pPr>
        <w:jc w:val="both"/>
        <w:rPr>
          <w:rFonts w:ascii="Helvetica" w:hAnsi="Helvetica"/>
          <w:color w:val="000000"/>
          <w:sz w:val="20"/>
        </w:rPr>
      </w:pPr>
    </w:p>
    <w:p w14:paraId="5E2B17C8" w14:textId="6272ACB8" w:rsidR="0076105D" w:rsidRDefault="0076105D" w:rsidP="00367C1C">
      <w:pPr>
        <w:jc w:val="both"/>
        <w:rPr>
          <w:rFonts w:ascii="Helvetica" w:hAnsi="Helvetica"/>
          <w:color w:val="000000"/>
          <w:sz w:val="20"/>
        </w:rPr>
      </w:pPr>
      <w:r>
        <w:rPr>
          <w:rFonts w:ascii="Helvetica" w:hAnsi="Helvetica"/>
          <w:color w:val="000000"/>
          <w:sz w:val="20"/>
        </w:rPr>
        <w:t>The letter from Healthwatch England called on the SoS to issue statutory guidance that would  address these problems (</w:t>
      </w:r>
      <w:r w:rsidR="00785CC4">
        <w:rPr>
          <w:rFonts w:ascii="Helvetica" w:hAnsi="Helvetica"/>
          <w:color w:val="000000"/>
          <w:sz w:val="20"/>
        </w:rPr>
        <w:t xml:space="preserve">Ref 30). </w:t>
      </w:r>
      <w:r w:rsidR="0022596C">
        <w:rPr>
          <w:rFonts w:ascii="Helvetica" w:hAnsi="Helvetica"/>
          <w:color w:val="000000"/>
          <w:sz w:val="20"/>
        </w:rPr>
        <w:t xml:space="preserve">But </w:t>
      </w:r>
      <w:r>
        <w:rPr>
          <w:rFonts w:ascii="Helvetica" w:hAnsi="Helvetica"/>
          <w:color w:val="000000"/>
          <w:sz w:val="20"/>
        </w:rPr>
        <w:t xml:space="preserve">the Secretary of State </w:t>
      </w:r>
      <w:r w:rsidR="0022596C">
        <w:rPr>
          <w:rFonts w:ascii="Helvetica" w:hAnsi="Helvetica"/>
          <w:color w:val="000000"/>
          <w:sz w:val="20"/>
        </w:rPr>
        <w:t xml:space="preserve">replied </w:t>
      </w:r>
      <w:r w:rsidR="00785CC4">
        <w:rPr>
          <w:rFonts w:ascii="Helvetica" w:hAnsi="Helvetica"/>
          <w:color w:val="000000"/>
          <w:sz w:val="20"/>
        </w:rPr>
        <w:t xml:space="preserve"> </w:t>
      </w:r>
      <w:r>
        <w:rPr>
          <w:rFonts w:ascii="Helvetica" w:hAnsi="Helvetica"/>
          <w:color w:val="000000"/>
          <w:sz w:val="20"/>
        </w:rPr>
        <w:t>he had no plans to introduce further legislative change to amend the LRO or to introduce a mandatory non-votong seat for local Healthwatch on CCG or joint CCG  committees</w:t>
      </w:r>
      <w:r w:rsidR="00785CC4">
        <w:rPr>
          <w:rFonts w:ascii="Helvetica" w:hAnsi="Helvetica"/>
          <w:color w:val="000000"/>
          <w:sz w:val="20"/>
        </w:rPr>
        <w:t xml:space="preserve"> (Ref.31)</w:t>
      </w:r>
      <w:r>
        <w:rPr>
          <w:rFonts w:ascii="Helvetica" w:hAnsi="Helvetica"/>
          <w:color w:val="000000"/>
          <w:sz w:val="20"/>
        </w:rPr>
        <w:t xml:space="preserve">. This, he said, would be contrary to </w:t>
      </w:r>
      <w:r w:rsidRPr="0022596C">
        <w:rPr>
          <w:rFonts w:ascii="Helvetica" w:hAnsi="Helvetica"/>
          <w:i/>
          <w:color w:val="000000"/>
          <w:sz w:val="20"/>
        </w:rPr>
        <w:t>the ‘permissive and flexible nature of legislation in relation to CCGs’</w:t>
      </w:r>
      <w:r w:rsidR="0022596C">
        <w:rPr>
          <w:rFonts w:ascii="Helvetica" w:hAnsi="Helvetica"/>
          <w:color w:val="000000"/>
          <w:sz w:val="20"/>
        </w:rPr>
        <w:t xml:space="preserve"> and th</w:t>
      </w:r>
      <w:r>
        <w:rPr>
          <w:rFonts w:ascii="Helvetica" w:hAnsi="Helvetica"/>
          <w:color w:val="000000"/>
          <w:sz w:val="20"/>
        </w:rPr>
        <w:t xml:space="preserve">e duty to involve and consult the public </w:t>
      </w:r>
      <w:r w:rsidR="0022596C">
        <w:rPr>
          <w:rFonts w:ascii="Helvetica" w:hAnsi="Helvetica"/>
          <w:color w:val="000000"/>
          <w:sz w:val="20"/>
        </w:rPr>
        <w:t>would still apply to CCGs</w:t>
      </w:r>
      <w:r w:rsidR="005731DA">
        <w:rPr>
          <w:rFonts w:ascii="Helvetica" w:hAnsi="Helvetica"/>
          <w:color w:val="000000"/>
          <w:sz w:val="20"/>
        </w:rPr>
        <w:t>. S</w:t>
      </w:r>
      <w:r>
        <w:rPr>
          <w:rFonts w:ascii="Helvetica" w:hAnsi="Helvetica"/>
          <w:color w:val="000000"/>
          <w:sz w:val="20"/>
        </w:rPr>
        <w:t xml:space="preserve">hort and accessible resources might be </w:t>
      </w:r>
      <w:r w:rsidR="005731DA">
        <w:rPr>
          <w:rFonts w:ascii="Helvetica" w:hAnsi="Helvetica"/>
          <w:color w:val="000000"/>
          <w:sz w:val="20"/>
        </w:rPr>
        <w:t xml:space="preserve">found </w:t>
      </w:r>
      <w:r>
        <w:rPr>
          <w:rFonts w:ascii="Helvetica" w:hAnsi="Helvetica"/>
          <w:color w:val="000000"/>
          <w:sz w:val="20"/>
        </w:rPr>
        <w:t>to enable local Healthwatch commi</w:t>
      </w:r>
      <w:r w:rsidR="0022596C">
        <w:rPr>
          <w:rFonts w:ascii="Helvetica" w:hAnsi="Helvetica"/>
          <w:color w:val="000000"/>
          <w:sz w:val="20"/>
        </w:rPr>
        <w:t>ttees to work together i</w:t>
      </w:r>
      <w:r>
        <w:rPr>
          <w:rFonts w:ascii="Helvetica" w:hAnsi="Helvetica"/>
          <w:color w:val="000000"/>
          <w:sz w:val="20"/>
        </w:rPr>
        <w:t>to monitor the decisions of CCG joint committees. Minimising the</w:t>
      </w:r>
      <w:r w:rsidR="00144FFE">
        <w:rPr>
          <w:rFonts w:ascii="Helvetica" w:hAnsi="Helvetica"/>
          <w:color w:val="000000"/>
          <w:sz w:val="20"/>
        </w:rPr>
        <w:t xml:space="preserve"> obligations placed upon CCGs i</w:t>
      </w:r>
      <w:r w:rsidR="007941DA">
        <w:rPr>
          <w:rFonts w:ascii="Helvetica" w:hAnsi="Helvetica"/>
          <w:color w:val="000000"/>
          <w:sz w:val="20"/>
        </w:rPr>
        <w:t>s, thus,</w:t>
      </w:r>
      <w:r>
        <w:rPr>
          <w:rFonts w:ascii="Helvetica" w:hAnsi="Helvetica"/>
          <w:color w:val="000000"/>
          <w:sz w:val="20"/>
        </w:rPr>
        <w:t xml:space="preserve"> a greater </w:t>
      </w:r>
      <w:r w:rsidR="000B1ADF">
        <w:rPr>
          <w:rFonts w:ascii="Helvetica" w:hAnsi="Helvetica"/>
          <w:color w:val="000000"/>
          <w:sz w:val="20"/>
        </w:rPr>
        <w:t xml:space="preserve">priority for the SoS than </w:t>
      </w:r>
      <w:r w:rsidR="00144FFE">
        <w:rPr>
          <w:rFonts w:ascii="Helvetica" w:hAnsi="Helvetica"/>
          <w:color w:val="000000"/>
          <w:sz w:val="20"/>
        </w:rPr>
        <w:t xml:space="preserve">ensuring CCGs </w:t>
      </w:r>
      <w:r w:rsidR="000B1ADF">
        <w:rPr>
          <w:rFonts w:ascii="Helvetica" w:hAnsi="Helvetica"/>
          <w:color w:val="000000"/>
          <w:sz w:val="20"/>
        </w:rPr>
        <w:t xml:space="preserve">have access </w:t>
      </w:r>
      <w:r>
        <w:rPr>
          <w:rFonts w:ascii="Helvetica" w:hAnsi="Helvetica"/>
          <w:color w:val="000000"/>
          <w:sz w:val="20"/>
        </w:rPr>
        <w:t xml:space="preserve">to the views and experiences of patients. </w:t>
      </w:r>
    </w:p>
    <w:p w14:paraId="363C40D4" w14:textId="77777777" w:rsidR="0076105D" w:rsidRDefault="0076105D" w:rsidP="00367C1C">
      <w:pPr>
        <w:ind w:left="709" w:hanging="283"/>
        <w:jc w:val="both"/>
        <w:rPr>
          <w:rFonts w:ascii="Helvetica" w:hAnsi="Helvetica"/>
          <w:color w:val="000000"/>
          <w:sz w:val="20"/>
        </w:rPr>
      </w:pPr>
    </w:p>
    <w:p w14:paraId="408FD171" w14:textId="065F2F60" w:rsidR="0076105D" w:rsidRDefault="0076105D" w:rsidP="00367C1C">
      <w:pPr>
        <w:jc w:val="both"/>
        <w:rPr>
          <w:rFonts w:ascii="Helvetica" w:hAnsi="Helvetica"/>
          <w:color w:val="000000"/>
          <w:sz w:val="20"/>
        </w:rPr>
      </w:pPr>
      <w:r>
        <w:rPr>
          <w:rFonts w:ascii="Helvetica" w:hAnsi="Helvetica"/>
          <w:color w:val="000000"/>
          <w:sz w:val="20"/>
        </w:rPr>
        <w:t>The C</w:t>
      </w:r>
      <w:r w:rsidRPr="00CF7373">
        <w:rPr>
          <w:rFonts w:ascii="Helvetica" w:hAnsi="Helvetica"/>
          <w:color w:val="000000"/>
          <w:sz w:val="20"/>
        </w:rPr>
        <w:t>hair of Hea</w:t>
      </w:r>
      <w:r w:rsidR="00144FFE">
        <w:rPr>
          <w:rFonts w:ascii="Helvetica" w:hAnsi="Helvetica"/>
          <w:color w:val="000000"/>
          <w:sz w:val="20"/>
        </w:rPr>
        <w:t xml:space="preserve">lthwatch England </w:t>
      </w:r>
      <w:r>
        <w:rPr>
          <w:rFonts w:ascii="Helvetica" w:hAnsi="Helvetica"/>
          <w:color w:val="000000"/>
          <w:sz w:val="20"/>
        </w:rPr>
        <w:t xml:space="preserve">has pledged </w:t>
      </w:r>
      <w:r w:rsidRPr="005F1002">
        <w:rPr>
          <w:rFonts w:ascii="Helvetica" w:hAnsi="Helvetica"/>
          <w:i/>
          <w:color w:val="000000"/>
          <w:sz w:val="20"/>
        </w:rPr>
        <w:t>“The Healthwatch network will hold all organisations to account for how they involve consumers and users in their decision-making. Healthwatch will challenge organisations to do better and remind them of their responsibilities.”</w:t>
      </w:r>
      <w:r>
        <w:rPr>
          <w:rFonts w:ascii="Helvetica" w:hAnsi="Helvetica"/>
          <w:color w:val="000000"/>
          <w:sz w:val="20"/>
        </w:rPr>
        <w:t xml:space="preserve"> (Ref </w:t>
      </w:r>
      <w:r w:rsidR="00785CC4">
        <w:rPr>
          <w:rFonts w:ascii="Helvetica" w:hAnsi="Helvetica"/>
          <w:color w:val="000000"/>
          <w:sz w:val="20"/>
        </w:rPr>
        <w:t>28).</w:t>
      </w:r>
      <w:r>
        <w:rPr>
          <w:rFonts w:ascii="Helvetica" w:hAnsi="Helvetica"/>
          <w:color w:val="000000"/>
          <w:sz w:val="20"/>
        </w:rPr>
        <w:t xml:space="preserve"> This admirable aim might be difficult to achieve, given the response</w:t>
      </w:r>
      <w:r w:rsidR="00785CC4">
        <w:rPr>
          <w:rFonts w:ascii="Helvetica" w:hAnsi="Helvetica"/>
          <w:color w:val="000000"/>
          <w:sz w:val="20"/>
        </w:rPr>
        <w:t>, above,</w:t>
      </w:r>
      <w:r>
        <w:rPr>
          <w:rFonts w:ascii="Helvetica" w:hAnsi="Helvetica"/>
          <w:color w:val="000000"/>
          <w:sz w:val="20"/>
        </w:rPr>
        <w:t xml:space="preserve"> from the Secretary of State.</w:t>
      </w:r>
    </w:p>
    <w:p w14:paraId="774EDA76" w14:textId="77777777" w:rsidR="005C295E" w:rsidRPr="00F42555" w:rsidRDefault="005C295E" w:rsidP="00B448DE">
      <w:pPr>
        <w:jc w:val="both"/>
        <w:rPr>
          <w:rFonts w:ascii="Helvetica" w:hAnsi="Helvetica"/>
          <w:color w:val="000000"/>
          <w:sz w:val="20"/>
        </w:rPr>
      </w:pPr>
    </w:p>
    <w:p w14:paraId="6CBE4A1B" w14:textId="77777777" w:rsidR="00B37AD3" w:rsidRPr="00F42555" w:rsidRDefault="00B37AD3" w:rsidP="00B37AD3">
      <w:pPr>
        <w:jc w:val="both"/>
        <w:rPr>
          <w:rFonts w:ascii="Helvetica" w:hAnsi="Helvetica"/>
          <w:color w:val="000000"/>
          <w:sz w:val="20"/>
        </w:rPr>
      </w:pPr>
    </w:p>
    <w:p w14:paraId="352790CB" w14:textId="38DA4A57" w:rsidR="00B56B94" w:rsidRPr="005A5E90" w:rsidRDefault="00B56B94" w:rsidP="00364DB7">
      <w:pPr>
        <w:rPr>
          <w:rFonts w:ascii="Helvetica" w:hAnsi="Helvetica"/>
          <w:sz w:val="28"/>
          <w:szCs w:val="28"/>
        </w:rPr>
      </w:pPr>
      <w:r w:rsidRPr="005B4EB2">
        <w:rPr>
          <w:rFonts w:ascii="Helvetica" w:hAnsi="Helvetica"/>
          <w:b/>
          <w:sz w:val="22"/>
          <w:szCs w:val="22"/>
        </w:rPr>
        <w:t xml:space="preserve"> </w:t>
      </w:r>
      <w:r w:rsidR="009D046E">
        <w:rPr>
          <w:rFonts w:ascii="Helvetica" w:hAnsi="Helvetica"/>
          <w:b/>
          <w:color w:val="000000"/>
          <w:sz w:val="28"/>
          <w:szCs w:val="28"/>
        </w:rPr>
        <w:t>5</w:t>
      </w:r>
      <w:r w:rsidR="00364DB7" w:rsidRPr="005A5E90">
        <w:rPr>
          <w:rFonts w:ascii="Helvetica" w:hAnsi="Helvetica"/>
          <w:b/>
          <w:color w:val="000000"/>
          <w:sz w:val="28"/>
          <w:szCs w:val="28"/>
        </w:rPr>
        <w:t xml:space="preserve">. </w:t>
      </w:r>
      <w:r w:rsidRPr="005A5E90">
        <w:rPr>
          <w:rFonts w:ascii="Helvetica" w:hAnsi="Helvetica"/>
          <w:b/>
          <w:color w:val="000000"/>
          <w:sz w:val="28"/>
          <w:szCs w:val="28"/>
        </w:rPr>
        <w:t xml:space="preserve"> COMMON LAW AND CONSULTATION </w:t>
      </w:r>
    </w:p>
    <w:p w14:paraId="49EA967C" w14:textId="77777777" w:rsidR="00B56B94" w:rsidRPr="00F42555" w:rsidRDefault="00B56B94" w:rsidP="00B56B94">
      <w:pPr>
        <w:jc w:val="both"/>
        <w:rPr>
          <w:rFonts w:ascii="Helvetica" w:hAnsi="Helvetica"/>
          <w:color w:val="000000"/>
          <w:sz w:val="20"/>
        </w:rPr>
      </w:pPr>
    </w:p>
    <w:p w14:paraId="78D279B7" w14:textId="77777777" w:rsidR="005F57D8" w:rsidRDefault="00B56B94" w:rsidP="00B56B94">
      <w:pPr>
        <w:jc w:val="both"/>
        <w:rPr>
          <w:rFonts w:ascii="Helvetica" w:hAnsi="Helvetica"/>
          <w:color w:val="000000"/>
          <w:sz w:val="20"/>
        </w:rPr>
      </w:pPr>
      <w:r w:rsidRPr="00F42555">
        <w:rPr>
          <w:rFonts w:ascii="Helvetica" w:hAnsi="Helvetica"/>
          <w:color w:val="000000"/>
          <w:sz w:val="20"/>
        </w:rPr>
        <w:t xml:space="preserve">Common law is the body of law (case law) which has been made by judges. It is binding unless it conflicts with statute (Acts of Parliament) or regulations and takes precedence over government guidance and local policies.  </w:t>
      </w:r>
    </w:p>
    <w:p w14:paraId="7F3DD649" w14:textId="77777777" w:rsidR="005F57D8" w:rsidRDefault="005F57D8" w:rsidP="00B56B94">
      <w:pPr>
        <w:jc w:val="both"/>
        <w:rPr>
          <w:rFonts w:ascii="Helvetica" w:hAnsi="Helvetica"/>
          <w:color w:val="000000"/>
          <w:sz w:val="20"/>
        </w:rPr>
      </w:pPr>
    </w:p>
    <w:p w14:paraId="0252A5F6" w14:textId="4EBEA6C1" w:rsidR="005F57D8" w:rsidRPr="005F57D8" w:rsidRDefault="009D046E" w:rsidP="00B56B94">
      <w:pPr>
        <w:jc w:val="both"/>
        <w:rPr>
          <w:rFonts w:ascii="Helvetica" w:hAnsi="Helvetica"/>
          <w:b/>
          <w:color w:val="000000"/>
          <w:sz w:val="20"/>
        </w:rPr>
      </w:pPr>
      <w:r>
        <w:rPr>
          <w:rFonts w:ascii="Helvetica" w:hAnsi="Helvetica"/>
          <w:color w:val="000000"/>
          <w:sz w:val="20"/>
        </w:rPr>
        <w:t>5</w:t>
      </w:r>
      <w:r w:rsidR="005F57D8">
        <w:rPr>
          <w:rFonts w:ascii="Helvetica" w:hAnsi="Helvetica"/>
          <w:color w:val="000000"/>
          <w:sz w:val="20"/>
        </w:rPr>
        <w:t xml:space="preserve">.1 </w:t>
      </w:r>
      <w:r w:rsidR="005F57D8" w:rsidRPr="005F57D8">
        <w:rPr>
          <w:rFonts w:ascii="Helvetica" w:hAnsi="Helvetica"/>
          <w:b/>
          <w:color w:val="000000"/>
          <w:sz w:val="20"/>
        </w:rPr>
        <w:t>Rules defining ‘proper consultation’</w:t>
      </w:r>
    </w:p>
    <w:p w14:paraId="37B57029" w14:textId="77777777" w:rsidR="005F57D8" w:rsidRDefault="005F57D8" w:rsidP="00B56B94">
      <w:pPr>
        <w:jc w:val="both"/>
        <w:rPr>
          <w:rFonts w:ascii="Helvetica" w:hAnsi="Helvetica"/>
          <w:color w:val="000000"/>
          <w:sz w:val="20"/>
        </w:rPr>
      </w:pPr>
    </w:p>
    <w:p w14:paraId="479BEB9D" w14:textId="3D945997" w:rsidR="00B56B94" w:rsidRPr="00F42555" w:rsidRDefault="00B56B94" w:rsidP="00B56B94">
      <w:pPr>
        <w:jc w:val="both"/>
        <w:rPr>
          <w:rFonts w:ascii="Helvetica" w:hAnsi="Helvetica"/>
          <w:color w:val="000000"/>
          <w:sz w:val="20"/>
        </w:rPr>
      </w:pPr>
      <w:r w:rsidRPr="00F42555">
        <w:rPr>
          <w:rFonts w:ascii="Helvetica" w:hAnsi="Helvetica"/>
          <w:color w:val="000000"/>
          <w:sz w:val="20"/>
        </w:rPr>
        <w:t xml:space="preserve">The common law, below, defines what is meant by the term consultation and what constitutes a ‘proper consultation’. </w:t>
      </w:r>
    </w:p>
    <w:p w14:paraId="43AAB456" w14:textId="77777777" w:rsidR="00B56B94" w:rsidRPr="00F42555" w:rsidRDefault="00B56B94" w:rsidP="00B56B94">
      <w:pPr>
        <w:jc w:val="both"/>
        <w:rPr>
          <w:rFonts w:ascii="Helvetica" w:hAnsi="Helvetica"/>
          <w:color w:val="000000"/>
          <w:sz w:val="20"/>
        </w:rPr>
      </w:pPr>
    </w:p>
    <w:p w14:paraId="54015D39" w14:textId="77777777" w:rsidR="00B448DE" w:rsidRDefault="00B56B94" w:rsidP="00C12C40">
      <w:pPr>
        <w:jc w:val="both"/>
        <w:rPr>
          <w:rFonts w:ascii="Helvetica" w:hAnsi="Helvetica"/>
          <w:color w:val="000000"/>
          <w:sz w:val="20"/>
        </w:rPr>
      </w:pPr>
      <w:r w:rsidRPr="00C12C40">
        <w:rPr>
          <w:rFonts w:ascii="Helvetica" w:hAnsi="Helvetica"/>
          <w:color w:val="000000"/>
          <w:sz w:val="20"/>
        </w:rPr>
        <w:t xml:space="preserve">Consultation is ‘the communication of a genuine invitation to give advice and a genuine receipt of that advice’ </w:t>
      </w:r>
    </w:p>
    <w:p w14:paraId="06D519F8" w14:textId="53622E72" w:rsidR="00B56B94" w:rsidRPr="00C12C40" w:rsidRDefault="00B56B94" w:rsidP="00C12C40">
      <w:pPr>
        <w:jc w:val="both"/>
        <w:rPr>
          <w:rFonts w:ascii="Helvetica" w:hAnsi="Helvetica"/>
          <w:color w:val="000000"/>
          <w:sz w:val="20"/>
        </w:rPr>
      </w:pPr>
      <w:r w:rsidRPr="00C12C40">
        <w:rPr>
          <w:rFonts w:ascii="Helvetica" w:hAnsi="Helvetica"/>
          <w:color w:val="000000"/>
          <w:sz w:val="20"/>
        </w:rPr>
        <w:t>(</w:t>
      </w:r>
      <w:r w:rsidRPr="00C12C40">
        <w:rPr>
          <w:rFonts w:ascii="Helvetica" w:hAnsi="Helvetica"/>
          <w:i/>
          <w:color w:val="000000"/>
          <w:sz w:val="20"/>
          <w:u w:val="single"/>
        </w:rPr>
        <w:t>R v Sec of State for Social Services ex parte AMA (1986</w:t>
      </w:r>
      <w:r w:rsidRPr="00C12C40">
        <w:rPr>
          <w:rFonts w:ascii="Helvetica" w:hAnsi="Helvetica"/>
          <w:color w:val="000000"/>
          <w:sz w:val="20"/>
          <w:u w:val="single"/>
        </w:rPr>
        <w:t>)</w:t>
      </w:r>
    </w:p>
    <w:p w14:paraId="3851E096" w14:textId="77777777" w:rsidR="00B56B94" w:rsidRPr="00F42555" w:rsidRDefault="00B56B94" w:rsidP="00B56B94">
      <w:pPr>
        <w:jc w:val="both"/>
        <w:rPr>
          <w:rFonts w:ascii="Helvetica" w:hAnsi="Helvetica"/>
          <w:color w:val="000000"/>
          <w:sz w:val="20"/>
          <w:u w:val="single"/>
        </w:rPr>
      </w:pPr>
    </w:p>
    <w:p w14:paraId="3821BBC0" w14:textId="77777777" w:rsidR="00B56B94" w:rsidRPr="00F42555" w:rsidRDefault="00B56B94" w:rsidP="00B56B94">
      <w:pPr>
        <w:jc w:val="both"/>
        <w:rPr>
          <w:rFonts w:ascii="Helvetica" w:hAnsi="Helvetica"/>
          <w:color w:val="000000"/>
          <w:sz w:val="20"/>
        </w:rPr>
      </w:pPr>
      <w:r w:rsidRPr="00F42555">
        <w:rPr>
          <w:rFonts w:ascii="Helvetica" w:hAnsi="Helvetica"/>
          <w:color w:val="000000"/>
          <w:sz w:val="20"/>
        </w:rPr>
        <w:t>Consultation with patients and the public, whether statutory or not, must be carried out properly i.e.</w:t>
      </w:r>
    </w:p>
    <w:p w14:paraId="012C85C0" w14:textId="77777777" w:rsidR="00B56B94" w:rsidRPr="00F42555" w:rsidRDefault="00B56B94" w:rsidP="00B56B94">
      <w:pPr>
        <w:jc w:val="both"/>
        <w:rPr>
          <w:rFonts w:ascii="Helvetica" w:hAnsi="Helvetica"/>
          <w:color w:val="000000"/>
          <w:sz w:val="20"/>
        </w:rPr>
      </w:pPr>
    </w:p>
    <w:p w14:paraId="2413D7CA" w14:textId="77777777" w:rsidR="00B56B94" w:rsidRPr="00F42555" w:rsidRDefault="00B56B94" w:rsidP="00B56B94">
      <w:pPr>
        <w:numPr>
          <w:ilvl w:val="0"/>
          <w:numId w:val="1"/>
        </w:numPr>
        <w:jc w:val="both"/>
        <w:rPr>
          <w:rFonts w:ascii="Helvetica" w:hAnsi="Helvetica"/>
          <w:color w:val="000000"/>
          <w:sz w:val="20"/>
        </w:rPr>
      </w:pPr>
      <w:r w:rsidRPr="00F42555">
        <w:rPr>
          <w:rFonts w:ascii="Helvetica" w:hAnsi="Helvetica"/>
          <w:color w:val="000000"/>
          <w:sz w:val="20"/>
        </w:rPr>
        <w:t>Be undertaken when plans are at a formative stage</w:t>
      </w:r>
    </w:p>
    <w:p w14:paraId="284A2D56" w14:textId="77777777" w:rsidR="00B56B94" w:rsidRPr="00F42555" w:rsidRDefault="00B56B94" w:rsidP="00B56B94">
      <w:pPr>
        <w:ind w:left="720"/>
        <w:jc w:val="both"/>
        <w:rPr>
          <w:rFonts w:ascii="Helvetica" w:hAnsi="Helvetica"/>
          <w:color w:val="000000"/>
          <w:sz w:val="20"/>
        </w:rPr>
      </w:pPr>
    </w:p>
    <w:p w14:paraId="40BA1020" w14:textId="77777777" w:rsidR="00B56B94" w:rsidRPr="00F42555" w:rsidRDefault="00B56B94" w:rsidP="00B56B94">
      <w:pPr>
        <w:numPr>
          <w:ilvl w:val="0"/>
          <w:numId w:val="1"/>
        </w:numPr>
        <w:jc w:val="both"/>
        <w:rPr>
          <w:rFonts w:ascii="Helvetica" w:hAnsi="Helvetica"/>
          <w:color w:val="000000"/>
          <w:sz w:val="20"/>
        </w:rPr>
      </w:pPr>
      <w:r w:rsidRPr="00F42555">
        <w:rPr>
          <w:rFonts w:ascii="Helvetica" w:hAnsi="Helvetica"/>
          <w:color w:val="000000"/>
          <w:sz w:val="20"/>
        </w:rPr>
        <w:t xml:space="preserve">Include sufficient reasons/ information to allow for an intelligent consideration </w:t>
      </w:r>
    </w:p>
    <w:p w14:paraId="3D096F95" w14:textId="77777777" w:rsidR="00B56B94" w:rsidRPr="00F42555" w:rsidRDefault="00B56B94" w:rsidP="00B56B94">
      <w:pPr>
        <w:jc w:val="both"/>
        <w:rPr>
          <w:rFonts w:ascii="Helvetica" w:hAnsi="Helvetica"/>
          <w:color w:val="000000"/>
          <w:sz w:val="20"/>
        </w:rPr>
      </w:pPr>
    </w:p>
    <w:p w14:paraId="2E0A8218" w14:textId="77777777" w:rsidR="00B56B94" w:rsidRPr="00F42555" w:rsidRDefault="00B56B94" w:rsidP="00B56B94">
      <w:pPr>
        <w:numPr>
          <w:ilvl w:val="0"/>
          <w:numId w:val="1"/>
        </w:numPr>
        <w:jc w:val="both"/>
        <w:rPr>
          <w:rFonts w:ascii="Helvetica" w:hAnsi="Helvetica"/>
          <w:color w:val="000000"/>
          <w:sz w:val="20"/>
        </w:rPr>
      </w:pPr>
      <w:r w:rsidRPr="00F42555">
        <w:rPr>
          <w:rFonts w:ascii="Helvetica" w:hAnsi="Helvetica"/>
          <w:color w:val="000000"/>
          <w:sz w:val="20"/>
        </w:rPr>
        <w:t>Allow adequate time (usually 12 weeks) for an intelligent response</w:t>
      </w:r>
    </w:p>
    <w:p w14:paraId="642D99D3" w14:textId="77777777" w:rsidR="00B56B94" w:rsidRPr="00F42555" w:rsidRDefault="00B56B94" w:rsidP="00B56B94">
      <w:pPr>
        <w:ind w:left="720"/>
        <w:jc w:val="both"/>
        <w:rPr>
          <w:rFonts w:ascii="Helvetica" w:hAnsi="Helvetica"/>
          <w:color w:val="000000"/>
          <w:sz w:val="20"/>
        </w:rPr>
      </w:pPr>
    </w:p>
    <w:p w14:paraId="44731BF4" w14:textId="77777777" w:rsidR="00B56B94" w:rsidRPr="00F42555" w:rsidRDefault="00B56B94" w:rsidP="00B56B94">
      <w:pPr>
        <w:numPr>
          <w:ilvl w:val="0"/>
          <w:numId w:val="1"/>
        </w:numPr>
        <w:jc w:val="both"/>
        <w:rPr>
          <w:rFonts w:ascii="Helvetica" w:hAnsi="Helvetica"/>
          <w:color w:val="000000"/>
          <w:sz w:val="20"/>
        </w:rPr>
      </w:pPr>
      <w:r w:rsidRPr="00F42555">
        <w:rPr>
          <w:rFonts w:ascii="Helvetica" w:hAnsi="Helvetica"/>
          <w:color w:val="000000"/>
          <w:sz w:val="20"/>
        </w:rPr>
        <w:t>Public responses must be conscientiously taken into account when the final decision is taken</w:t>
      </w:r>
    </w:p>
    <w:p w14:paraId="0F04337D" w14:textId="77777777" w:rsidR="00B56B94" w:rsidRDefault="00B56B94" w:rsidP="00B56B94">
      <w:pPr>
        <w:ind w:firstLine="720"/>
        <w:jc w:val="both"/>
        <w:rPr>
          <w:rFonts w:ascii="Helvetica" w:hAnsi="Helvetica"/>
          <w:i/>
          <w:color w:val="000000"/>
          <w:sz w:val="20"/>
          <w:u w:val="single"/>
        </w:rPr>
      </w:pPr>
      <w:r w:rsidRPr="00F42555">
        <w:rPr>
          <w:rFonts w:ascii="Helvetica" w:hAnsi="Helvetica"/>
          <w:color w:val="000000"/>
          <w:sz w:val="20"/>
        </w:rPr>
        <w:t xml:space="preserve"> </w:t>
      </w:r>
      <w:r w:rsidRPr="00F42555">
        <w:rPr>
          <w:rFonts w:ascii="Helvetica" w:hAnsi="Helvetica"/>
          <w:color w:val="000000"/>
          <w:sz w:val="20"/>
          <w:u w:val="single"/>
        </w:rPr>
        <w:t>(</w:t>
      </w:r>
      <w:r w:rsidRPr="00F42555">
        <w:rPr>
          <w:rFonts w:ascii="Helvetica" w:hAnsi="Helvetica"/>
          <w:i/>
          <w:color w:val="000000"/>
          <w:sz w:val="20"/>
          <w:u w:val="single"/>
        </w:rPr>
        <w:t>R v Brent LBC ex parte Gunning (1985)).</w:t>
      </w:r>
    </w:p>
    <w:p w14:paraId="4957B100" w14:textId="77777777" w:rsidR="000D4CE8" w:rsidRDefault="000D4CE8" w:rsidP="00B56B94">
      <w:pPr>
        <w:ind w:firstLine="720"/>
        <w:jc w:val="both"/>
        <w:rPr>
          <w:rFonts w:ascii="Helvetica" w:hAnsi="Helvetica"/>
          <w:i/>
          <w:color w:val="000000"/>
          <w:sz w:val="20"/>
          <w:u w:val="single"/>
        </w:rPr>
      </w:pPr>
    </w:p>
    <w:p w14:paraId="6E901F10" w14:textId="23151C68" w:rsidR="008567C0" w:rsidRDefault="000D4CE8" w:rsidP="000D4CE8">
      <w:pPr>
        <w:jc w:val="both"/>
        <w:rPr>
          <w:rFonts w:ascii="Helvetica" w:hAnsi="Helvetica"/>
          <w:color w:val="000000"/>
          <w:sz w:val="20"/>
        </w:rPr>
      </w:pPr>
      <w:r>
        <w:rPr>
          <w:rFonts w:ascii="Helvetica" w:hAnsi="Helvetica"/>
          <w:color w:val="000000"/>
          <w:sz w:val="20"/>
        </w:rPr>
        <w:t>A recent ruling by the court of appeal states</w:t>
      </w:r>
      <w:r w:rsidR="008567C0">
        <w:rPr>
          <w:rFonts w:ascii="Helvetica" w:hAnsi="Helvetica"/>
          <w:color w:val="000000"/>
          <w:sz w:val="20"/>
        </w:rPr>
        <w:t>:</w:t>
      </w:r>
    </w:p>
    <w:p w14:paraId="756237BE" w14:textId="77777777" w:rsidR="00B448DE" w:rsidRDefault="00B448DE" w:rsidP="000D4CE8">
      <w:pPr>
        <w:jc w:val="both"/>
        <w:rPr>
          <w:rFonts w:ascii="Helvetica" w:hAnsi="Helvetica"/>
          <w:color w:val="000000"/>
          <w:sz w:val="20"/>
        </w:rPr>
      </w:pPr>
    </w:p>
    <w:p w14:paraId="343BCE33" w14:textId="77777777" w:rsidR="00B448DE" w:rsidRPr="008567C0" w:rsidRDefault="00B448DE" w:rsidP="00B448DE">
      <w:pPr>
        <w:pStyle w:val="ListParagraph"/>
        <w:numPr>
          <w:ilvl w:val="0"/>
          <w:numId w:val="54"/>
        </w:numPr>
        <w:jc w:val="both"/>
        <w:rPr>
          <w:rFonts w:ascii="Helvetica" w:hAnsi="Helvetica"/>
          <w:color w:val="000000"/>
          <w:sz w:val="20"/>
        </w:rPr>
      </w:pPr>
      <w:r w:rsidRPr="008567C0">
        <w:rPr>
          <w:rFonts w:ascii="Helvetica" w:hAnsi="Helvetica"/>
          <w:color w:val="000000"/>
          <w:sz w:val="20"/>
        </w:rPr>
        <w:t>The consulting bodies obligation is to let those who have potential interest in the subject matter know in clear terms what the proposal is and why exactly it is under consideration, telling them enough (which may be a good deal) to enable them to make an intelligent response.</w:t>
      </w:r>
    </w:p>
    <w:p w14:paraId="15CC9510" w14:textId="77777777" w:rsidR="008567C0" w:rsidRDefault="008567C0" w:rsidP="000D4CE8">
      <w:pPr>
        <w:jc w:val="both"/>
        <w:rPr>
          <w:rFonts w:ascii="Helvetica" w:hAnsi="Helvetica"/>
          <w:color w:val="000000"/>
          <w:sz w:val="20"/>
        </w:rPr>
      </w:pPr>
    </w:p>
    <w:p w14:paraId="088A57FB" w14:textId="0C84ED4C" w:rsidR="008567C0" w:rsidRDefault="000D4CE8" w:rsidP="008567C0">
      <w:pPr>
        <w:pStyle w:val="ListParagraph"/>
        <w:numPr>
          <w:ilvl w:val="0"/>
          <w:numId w:val="54"/>
        </w:numPr>
        <w:jc w:val="both"/>
        <w:rPr>
          <w:rFonts w:ascii="Helvetica" w:hAnsi="Helvetica"/>
          <w:color w:val="000000"/>
          <w:sz w:val="20"/>
        </w:rPr>
      </w:pPr>
      <w:r w:rsidRPr="008567C0">
        <w:rPr>
          <w:rFonts w:ascii="Helvetica" w:hAnsi="Helvetica"/>
          <w:color w:val="000000"/>
          <w:sz w:val="20"/>
        </w:rPr>
        <w:t>The duty (on the public body) to provide sufficient information does not in general extend to providing options or information about proposals which it is not making unless there are ver</w:t>
      </w:r>
      <w:r w:rsidR="008567C0" w:rsidRPr="008567C0">
        <w:rPr>
          <w:rFonts w:ascii="Helvetica" w:hAnsi="Helvetica"/>
          <w:color w:val="000000"/>
          <w:sz w:val="20"/>
        </w:rPr>
        <w:t>y specific re</w:t>
      </w:r>
      <w:r w:rsidR="001D79D1">
        <w:rPr>
          <w:rFonts w:ascii="Helvetica" w:hAnsi="Helvetica"/>
          <w:color w:val="000000"/>
          <w:sz w:val="20"/>
        </w:rPr>
        <w:t>a</w:t>
      </w:r>
      <w:r w:rsidR="008567C0" w:rsidRPr="008567C0">
        <w:rPr>
          <w:rFonts w:ascii="Helvetica" w:hAnsi="Helvetica"/>
          <w:color w:val="000000"/>
          <w:sz w:val="20"/>
        </w:rPr>
        <w:t xml:space="preserve">sons for doing so. </w:t>
      </w:r>
    </w:p>
    <w:p w14:paraId="7BEF79D3" w14:textId="4E7F4171" w:rsidR="00B448DE" w:rsidRDefault="00B448DE" w:rsidP="00B448DE">
      <w:pPr>
        <w:pStyle w:val="ListParagraph"/>
        <w:jc w:val="both"/>
        <w:rPr>
          <w:rFonts w:ascii="Helvetica" w:hAnsi="Helvetica"/>
          <w:i/>
          <w:color w:val="000000"/>
          <w:sz w:val="20"/>
          <w:u w:val="single"/>
        </w:rPr>
      </w:pPr>
      <w:r w:rsidRPr="00B448DE">
        <w:rPr>
          <w:rFonts w:ascii="Helvetica" w:hAnsi="Helvetica"/>
          <w:i/>
          <w:color w:val="000000"/>
          <w:sz w:val="20"/>
          <w:u w:val="single"/>
        </w:rPr>
        <w:t>R (on the application of United Company RusalP Plc v The London Metal Exchange (2014) EWCA Civ 1271 (*th October 2014</w:t>
      </w:r>
    </w:p>
    <w:p w14:paraId="02FE637F" w14:textId="77777777" w:rsidR="00B448DE" w:rsidRPr="00B448DE" w:rsidRDefault="00B448DE" w:rsidP="00B448DE">
      <w:pPr>
        <w:pStyle w:val="ListParagraph"/>
        <w:jc w:val="both"/>
        <w:rPr>
          <w:rFonts w:ascii="Helvetica" w:hAnsi="Helvetica"/>
          <w:i/>
          <w:color w:val="000000"/>
          <w:sz w:val="20"/>
          <w:u w:val="single"/>
        </w:rPr>
      </w:pPr>
    </w:p>
    <w:p w14:paraId="30D623A8" w14:textId="27C6F0BB" w:rsidR="000D4CE8" w:rsidRPr="00925BBD" w:rsidRDefault="008567C0" w:rsidP="00925BBD">
      <w:pPr>
        <w:jc w:val="both"/>
        <w:rPr>
          <w:rFonts w:ascii="Helvetica" w:hAnsi="Helvetica"/>
          <w:color w:val="000000"/>
          <w:sz w:val="20"/>
        </w:rPr>
      </w:pPr>
      <w:r w:rsidRPr="00925BBD">
        <w:rPr>
          <w:rFonts w:ascii="Helvetica" w:hAnsi="Helvetica"/>
          <w:color w:val="000000"/>
          <w:sz w:val="20"/>
        </w:rPr>
        <w:t xml:space="preserve"> </w:t>
      </w:r>
      <w:r w:rsidR="000D4CE8" w:rsidRPr="00925BBD">
        <w:rPr>
          <w:rFonts w:ascii="Helvetica" w:hAnsi="Helvetica"/>
          <w:color w:val="000000"/>
          <w:sz w:val="20"/>
        </w:rPr>
        <w:t>In other words, a “one-</w:t>
      </w:r>
      <w:r w:rsidRPr="00925BBD">
        <w:rPr>
          <w:rFonts w:ascii="Helvetica" w:hAnsi="Helvetica"/>
          <w:color w:val="000000"/>
          <w:sz w:val="20"/>
        </w:rPr>
        <w:t>option’ consultation is lawful</w:t>
      </w:r>
      <w:r w:rsidR="00925BBD">
        <w:rPr>
          <w:rFonts w:ascii="Helvetica" w:hAnsi="Helvetica"/>
          <w:color w:val="000000"/>
          <w:sz w:val="20"/>
        </w:rPr>
        <w:t xml:space="preserve"> given </w:t>
      </w:r>
      <w:r w:rsidR="001D79D1" w:rsidRPr="00925BBD">
        <w:rPr>
          <w:rFonts w:ascii="Helvetica" w:hAnsi="Helvetica"/>
          <w:color w:val="000000"/>
          <w:sz w:val="20"/>
        </w:rPr>
        <w:t xml:space="preserve">it is </w:t>
      </w:r>
      <w:r w:rsidR="00B448DE" w:rsidRPr="00925BBD">
        <w:rPr>
          <w:rFonts w:ascii="Helvetica" w:hAnsi="Helvetica"/>
          <w:color w:val="000000"/>
          <w:sz w:val="20"/>
        </w:rPr>
        <w:t xml:space="preserve">undertaken with an open mind i.e. </w:t>
      </w:r>
      <w:r w:rsidR="0026279E" w:rsidRPr="00925BBD">
        <w:rPr>
          <w:rFonts w:ascii="Helvetica" w:hAnsi="Helvetica"/>
          <w:color w:val="000000"/>
          <w:sz w:val="20"/>
        </w:rPr>
        <w:t xml:space="preserve">before a decision is taken. </w:t>
      </w:r>
    </w:p>
    <w:p w14:paraId="05512929" w14:textId="77777777" w:rsidR="00C67C61" w:rsidRDefault="00C67C61" w:rsidP="00BE2576">
      <w:pPr>
        <w:rPr>
          <w:rFonts w:ascii="Helvetica" w:hAnsi="Helvetica"/>
          <w:b/>
          <w:sz w:val="20"/>
        </w:rPr>
      </w:pPr>
    </w:p>
    <w:p w14:paraId="2FC2DD97" w14:textId="1E442200" w:rsidR="00BE2576" w:rsidRPr="005F57D8" w:rsidRDefault="009D046E" w:rsidP="00BE2576">
      <w:pPr>
        <w:rPr>
          <w:rFonts w:ascii="Helvetica" w:hAnsi="Helvetica"/>
          <w:b/>
          <w:sz w:val="20"/>
        </w:rPr>
      </w:pPr>
      <w:r>
        <w:rPr>
          <w:rFonts w:ascii="Helvetica" w:hAnsi="Helvetica"/>
          <w:b/>
          <w:sz w:val="20"/>
        </w:rPr>
        <w:t>5</w:t>
      </w:r>
      <w:r w:rsidR="00BE2576" w:rsidRPr="005F57D8">
        <w:rPr>
          <w:rFonts w:ascii="Helvetica" w:hAnsi="Helvetica"/>
          <w:b/>
          <w:sz w:val="20"/>
        </w:rPr>
        <w:t xml:space="preserve">.12  </w:t>
      </w:r>
      <w:r w:rsidR="005F57D8" w:rsidRPr="005F57D8">
        <w:rPr>
          <w:rFonts w:ascii="Helvetica" w:hAnsi="Helvetica"/>
          <w:b/>
          <w:sz w:val="20"/>
        </w:rPr>
        <w:t xml:space="preserve">Central procurement of new services </w:t>
      </w:r>
    </w:p>
    <w:p w14:paraId="61BBAEB7" w14:textId="77777777" w:rsidR="00BE2576" w:rsidRPr="00F42555" w:rsidRDefault="00BE2576" w:rsidP="00BE2576">
      <w:pPr>
        <w:rPr>
          <w:rFonts w:ascii="Helvetica" w:hAnsi="Helvetica"/>
          <w:sz w:val="20"/>
        </w:rPr>
      </w:pPr>
    </w:p>
    <w:p w14:paraId="782A908C" w14:textId="77777777" w:rsidR="00BE2576" w:rsidRPr="00F42555" w:rsidRDefault="00BE2576" w:rsidP="00BE2576">
      <w:pPr>
        <w:rPr>
          <w:rFonts w:ascii="Helvetica" w:hAnsi="Helvetica"/>
          <w:sz w:val="20"/>
        </w:rPr>
      </w:pPr>
      <w:r w:rsidRPr="00F42555">
        <w:rPr>
          <w:rFonts w:ascii="Helvetica" w:hAnsi="Helvetica"/>
          <w:color w:val="000000"/>
          <w:sz w:val="20"/>
        </w:rPr>
        <w:t xml:space="preserve">A court of appeal ruling clarifies when NHS commissioners need to consult during the planning and procurement of </w:t>
      </w:r>
      <w:r w:rsidRPr="00F42555">
        <w:rPr>
          <w:rFonts w:ascii="Helvetica" w:hAnsi="Helvetica"/>
          <w:color w:val="000000"/>
          <w:sz w:val="20"/>
          <w:u w:val="single"/>
        </w:rPr>
        <w:t>new</w:t>
      </w:r>
      <w:r w:rsidRPr="00F42555">
        <w:rPr>
          <w:rFonts w:ascii="Helvetica" w:hAnsi="Helvetica"/>
          <w:color w:val="000000"/>
          <w:sz w:val="20"/>
        </w:rPr>
        <w:t xml:space="preserve"> services (R(Fudge) v South West Strategic Health Authority and Others (2007)):        </w:t>
      </w:r>
    </w:p>
    <w:p w14:paraId="13F8448C" w14:textId="77777777" w:rsidR="00BE2576" w:rsidRPr="00F42555" w:rsidRDefault="00BE2576" w:rsidP="00BE2576">
      <w:pPr>
        <w:ind w:left="1440"/>
        <w:jc w:val="both"/>
        <w:rPr>
          <w:rFonts w:ascii="Helvetica" w:hAnsi="Helvetica"/>
          <w:color w:val="000000"/>
          <w:sz w:val="20"/>
        </w:rPr>
      </w:pPr>
    </w:p>
    <w:p w14:paraId="366A61BD" w14:textId="77777777" w:rsidR="00BE2576" w:rsidRPr="007D170E" w:rsidRDefault="00BE2576" w:rsidP="003612EF">
      <w:pPr>
        <w:pStyle w:val="ListParagraph"/>
        <w:numPr>
          <w:ilvl w:val="0"/>
          <w:numId w:val="48"/>
        </w:numPr>
        <w:jc w:val="both"/>
        <w:rPr>
          <w:rFonts w:ascii="Helvetica" w:hAnsi="Helvetica"/>
          <w:color w:val="000000"/>
          <w:sz w:val="20"/>
        </w:rPr>
      </w:pPr>
      <w:r w:rsidRPr="007D170E">
        <w:rPr>
          <w:rFonts w:ascii="Helvetica" w:hAnsi="Helvetica"/>
          <w:color w:val="000000"/>
          <w:sz w:val="20"/>
        </w:rPr>
        <w:t xml:space="preserve">If new services are planned and procured centrally by the DH and an NHS organisation is not responsible for the services, it will not have to involve users or consult with the OSC. </w:t>
      </w:r>
    </w:p>
    <w:p w14:paraId="2A344FF3" w14:textId="77777777" w:rsidR="00BE2576" w:rsidRPr="00F42555" w:rsidRDefault="00BE2576" w:rsidP="00BE2576">
      <w:pPr>
        <w:ind w:left="720"/>
        <w:jc w:val="both"/>
        <w:rPr>
          <w:rFonts w:ascii="Helvetica" w:hAnsi="Helvetica"/>
          <w:color w:val="000000"/>
          <w:sz w:val="20"/>
        </w:rPr>
      </w:pPr>
    </w:p>
    <w:p w14:paraId="33EBF146" w14:textId="77777777" w:rsidR="00BE2576" w:rsidRPr="007D170E" w:rsidRDefault="00BE2576" w:rsidP="003612EF">
      <w:pPr>
        <w:pStyle w:val="ListParagraph"/>
        <w:numPr>
          <w:ilvl w:val="0"/>
          <w:numId w:val="48"/>
        </w:numPr>
        <w:jc w:val="both"/>
        <w:rPr>
          <w:rFonts w:ascii="Helvetica" w:hAnsi="Helvetica"/>
          <w:color w:val="000000"/>
          <w:sz w:val="20"/>
        </w:rPr>
      </w:pPr>
      <w:r w:rsidRPr="007D170E">
        <w:rPr>
          <w:rFonts w:ascii="Helvetica" w:hAnsi="Helvetica"/>
          <w:color w:val="000000"/>
          <w:sz w:val="20"/>
        </w:rPr>
        <w:t>Where services are planned centrally and procured locally, the NHS organisation responsible for the procurement must involve users and consult with the OSC where necessary.</w:t>
      </w:r>
    </w:p>
    <w:p w14:paraId="7D93D5A7" w14:textId="77777777" w:rsidR="00BE2576" w:rsidRPr="00F42555" w:rsidRDefault="00BE2576" w:rsidP="00BE2576">
      <w:pPr>
        <w:jc w:val="both"/>
        <w:rPr>
          <w:rFonts w:ascii="Helvetica" w:hAnsi="Helvetica"/>
          <w:color w:val="000000"/>
          <w:sz w:val="20"/>
        </w:rPr>
      </w:pPr>
    </w:p>
    <w:p w14:paraId="27FBCE6E" w14:textId="6C54ECB0" w:rsidR="00D0412A" w:rsidRPr="00925BBD" w:rsidRDefault="00BE2576" w:rsidP="00925BBD">
      <w:pPr>
        <w:pStyle w:val="ListParagraph"/>
        <w:numPr>
          <w:ilvl w:val="0"/>
          <w:numId w:val="48"/>
        </w:numPr>
        <w:jc w:val="both"/>
        <w:rPr>
          <w:rFonts w:ascii="Helvetica" w:hAnsi="Helvetica"/>
          <w:color w:val="000000"/>
          <w:sz w:val="20"/>
        </w:rPr>
      </w:pPr>
      <w:r w:rsidRPr="007D170E">
        <w:rPr>
          <w:rFonts w:ascii="Helvetica" w:hAnsi="Helvetica"/>
          <w:color w:val="000000"/>
          <w:sz w:val="20"/>
        </w:rPr>
        <w:t xml:space="preserve">In addition, an NHS body may have a duty to involve in relation to proposals and decisions which it has not itself generated: the issue is whether the proposal affects the services for which the NHS body is responsible. A local NHS body may need to involve users if a national decision to procure a treatment centre has an impact on other services for which the body is responsible.  </w:t>
      </w:r>
    </w:p>
    <w:p w14:paraId="022B1D1E" w14:textId="77777777" w:rsidR="00D0412A" w:rsidRDefault="00D0412A" w:rsidP="00390C78">
      <w:pPr>
        <w:ind w:left="720"/>
        <w:jc w:val="both"/>
        <w:rPr>
          <w:rFonts w:ascii="Helvetica" w:hAnsi="Helvetica"/>
          <w:color w:val="000000"/>
          <w:sz w:val="20"/>
        </w:rPr>
      </w:pPr>
    </w:p>
    <w:p w14:paraId="0AB262C9" w14:textId="41CF9403" w:rsidR="00B56B94" w:rsidRPr="009C41D3" w:rsidRDefault="009D046E" w:rsidP="00B56B94">
      <w:pPr>
        <w:jc w:val="both"/>
        <w:rPr>
          <w:rFonts w:ascii="Helvetica" w:hAnsi="Helvetica"/>
          <w:b/>
          <w:color w:val="000000"/>
          <w:sz w:val="20"/>
        </w:rPr>
      </w:pPr>
      <w:r>
        <w:rPr>
          <w:rFonts w:ascii="Helvetica" w:hAnsi="Helvetica"/>
          <w:b/>
          <w:color w:val="000000"/>
          <w:sz w:val="20"/>
        </w:rPr>
        <w:t>5</w:t>
      </w:r>
      <w:r w:rsidR="00B56B94" w:rsidRPr="009C41D3">
        <w:rPr>
          <w:rFonts w:ascii="Helvetica" w:hAnsi="Helvetica"/>
          <w:b/>
          <w:color w:val="000000"/>
          <w:sz w:val="20"/>
        </w:rPr>
        <w:t xml:space="preserve">.2 </w:t>
      </w:r>
      <w:r w:rsidR="005B4EB2" w:rsidRPr="009C41D3">
        <w:rPr>
          <w:rFonts w:ascii="Helvetica" w:hAnsi="Helvetica"/>
          <w:b/>
          <w:color w:val="000000"/>
          <w:sz w:val="20"/>
        </w:rPr>
        <w:t>Common Law v. Government Policies</w:t>
      </w:r>
    </w:p>
    <w:p w14:paraId="78846B98" w14:textId="77777777" w:rsidR="00B56B94" w:rsidRPr="00F42555" w:rsidRDefault="00B56B94" w:rsidP="00B56B94">
      <w:pPr>
        <w:jc w:val="both"/>
        <w:rPr>
          <w:rFonts w:ascii="Helvetica" w:hAnsi="Helvetica"/>
          <w:i/>
          <w:color w:val="000000"/>
          <w:sz w:val="20"/>
          <w:u w:val="single"/>
        </w:rPr>
      </w:pPr>
    </w:p>
    <w:p w14:paraId="0B20975D" w14:textId="3D9E0DE3" w:rsidR="00B56B94" w:rsidRPr="00364DB7" w:rsidRDefault="009D046E" w:rsidP="00B56B94">
      <w:pPr>
        <w:jc w:val="both"/>
        <w:rPr>
          <w:rFonts w:ascii="Helvetica" w:hAnsi="Helvetica"/>
          <w:b/>
          <w:color w:val="000000"/>
          <w:sz w:val="20"/>
        </w:rPr>
      </w:pPr>
      <w:r>
        <w:rPr>
          <w:rFonts w:ascii="Helvetica" w:hAnsi="Helvetica"/>
          <w:b/>
          <w:color w:val="000000"/>
          <w:sz w:val="20"/>
        </w:rPr>
        <w:t>5</w:t>
      </w:r>
      <w:r w:rsidR="00B56B94" w:rsidRPr="00364DB7">
        <w:rPr>
          <w:rFonts w:ascii="Helvetica" w:hAnsi="Helvetica"/>
          <w:b/>
          <w:color w:val="000000"/>
          <w:sz w:val="20"/>
        </w:rPr>
        <w:t xml:space="preserve">.21 </w:t>
      </w:r>
      <w:r w:rsidR="00B56B94" w:rsidRPr="00390C78">
        <w:rPr>
          <w:rFonts w:ascii="Helvetica" w:hAnsi="Helvetica"/>
          <w:b/>
          <w:color w:val="000000"/>
          <w:sz w:val="20"/>
        </w:rPr>
        <w:t>Consultation Principles (Cabinet Office 2012)</w:t>
      </w:r>
    </w:p>
    <w:p w14:paraId="7C5B890C" w14:textId="77777777" w:rsidR="00B56B94" w:rsidRPr="00F42555" w:rsidRDefault="00B56B94" w:rsidP="00B56B94">
      <w:pPr>
        <w:jc w:val="both"/>
        <w:rPr>
          <w:rFonts w:ascii="Helvetica" w:hAnsi="Helvetica"/>
          <w:color w:val="000000"/>
          <w:sz w:val="20"/>
        </w:rPr>
      </w:pPr>
    </w:p>
    <w:p w14:paraId="5EA58F63" w14:textId="545DF9CD" w:rsidR="00B56B94" w:rsidRPr="00F42555" w:rsidRDefault="001A6B9E" w:rsidP="00B56B94">
      <w:pPr>
        <w:jc w:val="both"/>
        <w:rPr>
          <w:rFonts w:ascii="Helvetica" w:hAnsi="Helvetica"/>
          <w:color w:val="000000"/>
          <w:sz w:val="20"/>
        </w:rPr>
      </w:pPr>
      <w:r>
        <w:rPr>
          <w:rFonts w:ascii="Helvetica" w:hAnsi="Helvetica"/>
          <w:color w:val="000000"/>
          <w:sz w:val="20"/>
        </w:rPr>
        <w:t xml:space="preserve">In 2008, the </w:t>
      </w:r>
      <w:r w:rsidR="00836F02">
        <w:rPr>
          <w:rFonts w:ascii="Helvetica" w:hAnsi="Helvetica"/>
          <w:color w:val="000000"/>
          <w:sz w:val="20"/>
        </w:rPr>
        <w:t xml:space="preserve">common law </w:t>
      </w:r>
      <w:r>
        <w:rPr>
          <w:rFonts w:ascii="Helvetica" w:hAnsi="Helvetica"/>
          <w:color w:val="000000"/>
          <w:sz w:val="20"/>
        </w:rPr>
        <w:t>principles in 4.1</w:t>
      </w:r>
      <w:r w:rsidR="00B56B94" w:rsidRPr="00F42555">
        <w:rPr>
          <w:rFonts w:ascii="Helvetica" w:hAnsi="Helvetica"/>
          <w:color w:val="000000"/>
          <w:sz w:val="20"/>
        </w:rPr>
        <w:t xml:space="preserve"> above, were codified in the ‘Code of Practice on Consultation for Government Departments’ (</w:t>
      </w:r>
      <w:r w:rsidR="00B56B94" w:rsidRPr="00F42555">
        <w:rPr>
          <w:rFonts w:ascii="Helvetica" w:hAnsi="Helvetica"/>
          <w:i/>
          <w:color w:val="000000"/>
          <w:sz w:val="20"/>
        </w:rPr>
        <w:t xml:space="preserve">Dept Business, Enterprise </w:t>
      </w:r>
      <w:r w:rsidR="008C717B">
        <w:rPr>
          <w:rFonts w:ascii="Helvetica" w:hAnsi="Helvetica"/>
          <w:i/>
          <w:color w:val="000000"/>
          <w:sz w:val="20"/>
        </w:rPr>
        <w:t>and Regulatory Reform July 2008</w:t>
      </w:r>
      <w:r w:rsidR="008C717B">
        <w:rPr>
          <w:rFonts w:ascii="Helvetica" w:hAnsi="Helvetica"/>
          <w:color w:val="000000"/>
          <w:sz w:val="20"/>
        </w:rPr>
        <w:t xml:space="preserve">). </w:t>
      </w:r>
      <w:r w:rsidR="00B56B94" w:rsidRPr="00F42555">
        <w:rPr>
          <w:rFonts w:ascii="Helvetica" w:hAnsi="Helvetica"/>
          <w:color w:val="000000"/>
          <w:sz w:val="20"/>
        </w:rPr>
        <w:t>The Code set out criteria to be reproduced in formal consultation documents on substantial changes.</w:t>
      </w:r>
    </w:p>
    <w:p w14:paraId="107AB6E3" w14:textId="77777777" w:rsidR="00B56B94" w:rsidRPr="00F42555" w:rsidRDefault="00B56B94" w:rsidP="00B56B94">
      <w:pPr>
        <w:jc w:val="both"/>
        <w:rPr>
          <w:rFonts w:ascii="Helvetica" w:hAnsi="Helvetica"/>
          <w:color w:val="000000"/>
          <w:sz w:val="20"/>
        </w:rPr>
      </w:pPr>
    </w:p>
    <w:p w14:paraId="4EC6E7D9" w14:textId="5C0259EA" w:rsidR="00B56B94" w:rsidRPr="00F42555" w:rsidRDefault="00274DD2" w:rsidP="00B56B94">
      <w:pPr>
        <w:jc w:val="both"/>
        <w:rPr>
          <w:rFonts w:ascii="Helvetica" w:hAnsi="Helvetica"/>
          <w:color w:val="000000"/>
          <w:sz w:val="20"/>
        </w:rPr>
      </w:pPr>
      <w:r>
        <w:rPr>
          <w:rFonts w:ascii="Helvetica" w:hAnsi="Helvetica"/>
          <w:color w:val="000000"/>
          <w:sz w:val="20"/>
        </w:rPr>
        <w:t>In July</w:t>
      </w:r>
      <w:r w:rsidR="00B56B94" w:rsidRPr="00F42555">
        <w:rPr>
          <w:rFonts w:ascii="Helvetica" w:hAnsi="Helvetica"/>
          <w:color w:val="000000"/>
          <w:sz w:val="20"/>
        </w:rPr>
        <w:t xml:space="preserve"> 2012, new </w:t>
      </w:r>
      <w:r w:rsidR="00310200">
        <w:rPr>
          <w:rFonts w:ascii="Helvetica" w:hAnsi="Helvetica"/>
          <w:color w:val="000000"/>
          <w:sz w:val="20"/>
        </w:rPr>
        <w:t xml:space="preserve">guidance </w:t>
      </w:r>
      <w:r w:rsidR="00B56B94" w:rsidRPr="00F42555">
        <w:rPr>
          <w:rFonts w:ascii="Helvetica" w:hAnsi="Helvetica"/>
          <w:color w:val="000000"/>
          <w:sz w:val="20"/>
        </w:rPr>
        <w:t>or ’C</w:t>
      </w:r>
      <w:r w:rsidR="008C717B">
        <w:rPr>
          <w:rFonts w:ascii="Helvetica" w:hAnsi="Helvetica"/>
          <w:color w:val="000000"/>
          <w:sz w:val="20"/>
        </w:rPr>
        <w:t xml:space="preserve">onsultation Principles’ </w:t>
      </w:r>
      <w:r w:rsidR="00836F02">
        <w:rPr>
          <w:rFonts w:ascii="Helvetica" w:hAnsi="Helvetica"/>
          <w:color w:val="000000"/>
          <w:sz w:val="20"/>
        </w:rPr>
        <w:t xml:space="preserve">published by ther Cabinet Office </w:t>
      </w:r>
      <w:r w:rsidR="007941DA">
        <w:rPr>
          <w:rFonts w:ascii="Helvetica" w:hAnsi="Helvetica"/>
          <w:color w:val="000000"/>
          <w:sz w:val="20"/>
        </w:rPr>
        <w:t>(Ref 15</w:t>
      </w:r>
      <w:r w:rsidR="00310200">
        <w:rPr>
          <w:rFonts w:ascii="Helvetica" w:hAnsi="Helvetica"/>
          <w:color w:val="000000"/>
          <w:sz w:val="20"/>
        </w:rPr>
        <w:t xml:space="preserve">) </w:t>
      </w:r>
      <w:r w:rsidR="008C717B">
        <w:rPr>
          <w:rFonts w:ascii="Helvetica" w:hAnsi="Helvetica"/>
          <w:color w:val="000000"/>
          <w:sz w:val="20"/>
        </w:rPr>
        <w:t>replaced</w:t>
      </w:r>
      <w:r w:rsidR="00B56B94" w:rsidRPr="00F42555">
        <w:rPr>
          <w:rFonts w:ascii="Helvetica" w:hAnsi="Helvetica"/>
          <w:color w:val="000000"/>
          <w:sz w:val="20"/>
        </w:rPr>
        <w:t xml:space="preserve"> the former ‘Code of Practice’. The emphasis is now on the use of on-going consultation with patients and their representatives (NHS Act 2006 s242(1B)) in preference, where possible, to formal, written consultations with OSCs (NHS Act 2006, s.244). It states: </w:t>
      </w:r>
    </w:p>
    <w:p w14:paraId="3FB95150" w14:textId="77777777" w:rsidR="00B56B94" w:rsidRPr="00F42555" w:rsidRDefault="00B56B94" w:rsidP="00B56B94">
      <w:pPr>
        <w:jc w:val="both"/>
        <w:rPr>
          <w:rFonts w:ascii="Helvetica" w:hAnsi="Helvetica"/>
          <w:color w:val="000000"/>
          <w:sz w:val="20"/>
        </w:rPr>
      </w:pPr>
      <w:r w:rsidRPr="00F42555">
        <w:rPr>
          <w:rFonts w:ascii="Helvetica" w:hAnsi="Helvetica"/>
          <w:color w:val="000000"/>
          <w:sz w:val="20"/>
        </w:rPr>
        <w:t xml:space="preserve"> </w:t>
      </w:r>
    </w:p>
    <w:p w14:paraId="43714FF7" w14:textId="77777777" w:rsidR="00B56B94" w:rsidRPr="00F42555" w:rsidRDefault="00B56B94" w:rsidP="003612EF">
      <w:pPr>
        <w:numPr>
          <w:ilvl w:val="0"/>
          <w:numId w:val="2"/>
        </w:numPr>
        <w:jc w:val="both"/>
        <w:rPr>
          <w:rFonts w:ascii="Helvetica" w:hAnsi="Helvetica"/>
          <w:color w:val="000000"/>
          <w:sz w:val="20"/>
        </w:rPr>
      </w:pPr>
      <w:r w:rsidRPr="00F42555">
        <w:rPr>
          <w:rFonts w:ascii="Helvetica" w:hAnsi="Helvetica"/>
          <w:color w:val="000000"/>
          <w:sz w:val="20"/>
        </w:rPr>
        <w:t xml:space="preserve">NHS bodies proposing changes to local health services should identify key stakeholder groups and embark on earlier engagment with those groups, in preference, to conducting more formal, written consultations.   </w:t>
      </w:r>
    </w:p>
    <w:p w14:paraId="6D1591C4" w14:textId="77777777" w:rsidR="00B56B94" w:rsidRPr="00F42555" w:rsidRDefault="00B56B94" w:rsidP="00B56B94">
      <w:pPr>
        <w:ind w:left="720"/>
        <w:jc w:val="both"/>
        <w:rPr>
          <w:rFonts w:ascii="Helvetica" w:hAnsi="Helvetica"/>
          <w:color w:val="000000"/>
          <w:sz w:val="20"/>
        </w:rPr>
      </w:pPr>
    </w:p>
    <w:p w14:paraId="6F8600A4" w14:textId="5E1E2D0B" w:rsidR="00B56B94" w:rsidRPr="00F42555" w:rsidRDefault="00B56B94" w:rsidP="003612EF">
      <w:pPr>
        <w:numPr>
          <w:ilvl w:val="0"/>
          <w:numId w:val="2"/>
        </w:numPr>
        <w:jc w:val="both"/>
        <w:rPr>
          <w:rFonts w:ascii="Helvetica" w:hAnsi="Helvetica"/>
          <w:color w:val="000000"/>
          <w:sz w:val="20"/>
        </w:rPr>
      </w:pPr>
      <w:r w:rsidRPr="00F42555">
        <w:rPr>
          <w:rFonts w:ascii="Helvetica" w:hAnsi="Helvetica"/>
          <w:color w:val="000000"/>
          <w:sz w:val="20"/>
        </w:rPr>
        <w:t xml:space="preserve">Formal consultations may still be appropriate for ‘contentious’ changes (formerly known as ‘substantial’). And, longer and more detailed consultation will be needed in situations where smaller, vulnerable organisations, such as small charities could be </w:t>
      </w:r>
      <w:r w:rsidR="00310200">
        <w:rPr>
          <w:rFonts w:ascii="Helvetica" w:hAnsi="Helvetica"/>
          <w:color w:val="000000"/>
          <w:sz w:val="20"/>
        </w:rPr>
        <w:t xml:space="preserve">affected. </w:t>
      </w:r>
      <w:r w:rsidR="00274DD2">
        <w:rPr>
          <w:rFonts w:ascii="Helvetica" w:hAnsi="Helvetica"/>
          <w:i/>
          <w:color w:val="000000"/>
          <w:sz w:val="20"/>
        </w:rPr>
        <w:t xml:space="preserve"> </w:t>
      </w:r>
    </w:p>
    <w:p w14:paraId="02D377E9" w14:textId="77777777" w:rsidR="00B56B94" w:rsidRPr="00F42555" w:rsidRDefault="00B56B94" w:rsidP="00B56B94">
      <w:pPr>
        <w:jc w:val="both"/>
        <w:rPr>
          <w:rFonts w:ascii="Helvetica" w:hAnsi="Helvetica"/>
          <w:color w:val="000000"/>
          <w:sz w:val="20"/>
        </w:rPr>
      </w:pPr>
    </w:p>
    <w:p w14:paraId="05ABE184" w14:textId="77777777" w:rsidR="00B56B94" w:rsidRPr="00F42555" w:rsidRDefault="00B56B94" w:rsidP="003612EF">
      <w:pPr>
        <w:numPr>
          <w:ilvl w:val="0"/>
          <w:numId w:val="2"/>
        </w:numPr>
        <w:jc w:val="both"/>
        <w:rPr>
          <w:rFonts w:ascii="Helvetica" w:hAnsi="Helvetica"/>
          <w:color w:val="000000"/>
          <w:sz w:val="20"/>
        </w:rPr>
      </w:pPr>
      <w:r w:rsidRPr="00F42555">
        <w:rPr>
          <w:rFonts w:ascii="Helvetica" w:hAnsi="Helvetica"/>
          <w:color w:val="000000"/>
          <w:sz w:val="20"/>
        </w:rPr>
        <w:t>Consultation needs to be digital by default, but other methods should be used where these are needed to reach all groups affected by the policy. Consideration should be given to more informal ways of engagement if more appropriate e.g. e-mail, web-based forums, public meetings, working groups, focus groups,surveys – rather than always reverting to a written consultation. Information should be easy to understand and clarify the main issues and be sufficient to enable stakeholders to make an informed response.</w:t>
      </w:r>
    </w:p>
    <w:p w14:paraId="2DF73D74" w14:textId="77777777" w:rsidR="00B56B94" w:rsidRPr="00F42555" w:rsidRDefault="00B56B94" w:rsidP="00B56B94">
      <w:pPr>
        <w:ind w:left="720"/>
        <w:jc w:val="both"/>
        <w:rPr>
          <w:rFonts w:ascii="Helvetica" w:hAnsi="Helvetica"/>
          <w:color w:val="000000"/>
          <w:sz w:val="20"/>
        </w:rPr>
      </w:pPr>
    </w:p>
    <w:p w14:paraId="3CA4AC2A" w14:textId="5D28F084" w:rsidR="003C28CB" w:rsidRDefault="00B56B94" w:rsidP="00B56B94">
      <w:pPr>
        <w:jc w:val="both"/>
        <w:rPr>
          <w:rFonts w:ascii="Helvetica" w:hAnsi="Helvetica"/>
          <w:color w:val="000000"/>
          <w:sz w:val="20"/>
        </w:rPr>
      </w:pPr>
      <w:r w:rsidRPr="00F42555">
        <w:rPr>
          <w:rFonts w:ascii="Helvetica" w:hAnsi="Helvetica"/>
          <w:color w:val="000000"/>
          <w:sz w:val="20"/>
        </w:rPr>
        <w:t>The Consultation Principles, above, do not have legal force. However, their emphasis on informal enga</w:t>
      </w:r>
      <w:r w:rsidR="003225EB">
        <w:rPr>
          <w:rFonts w:ascii="Helvetica" w:hAnsi="Helvetica"/>
          <w:color w:val="000000"/>
          <w:sz w:val="20"/>
        </w:rPr>
        <w:t>gement with individual patients</w:t>
      </w:r>
      <w:r w:rsidRPr="00F42555">
        <w:rPr>
          <w:rFonts w:ascii="Helvetica" w:hAnsi="Helvetica"/>
          <w:color w:val="000000"/>
          <w:sz w:val="20"/>
        </w:rPr>
        <w:t xml:space="preserve"> rather than formal </w:t>
      </w:r>
      <w:r w:rsidR="003225EB">
        <w:rPr>
          <w:rFonts w:ascii="Helvetica" w:hAnsi="Helvetica"/>
          <w:color w:val="000000"/>
          <w:sz w:val="20"/>
        </w:rPr>
        <w:t xml:space="preserve">written </w:t>
      </w:r>
      <w:r w:rsidR="00FB5D87">
        <w:rPr>
          <w:rFonts w:ascii="Helvetica" w:hAnsi="Helvetica"/>
          <w:color w:val="000000"/>
          <w:sz w:val="20"/>
        </w:rPr>
        <w:t xml:space="preserve">consultations </w:t>
      </w:r>
      <w:r w:rsidR="002A4E1D">
        <w:rPr>
          <w:rFonts w:ascii="Helvetica" w:hAnsi="Helvetica"/>
          <w:color w:val="000000"/>
          <w:sz w:val="20"/>
        </w:rPr>
        <w:t xml:space="preserve">with LAs </w:t>
      </w:r>
      <w:r w:rsidR="003225EB">
        <w:rPr>
          <w:rFonts w:ascii="Helvetica" w:hAnsi="Helvetica"/>
          <w:color w:val="000000"/>
          <w:sz w:val="20"/>
        </w:rPr>
        <w:t xml:space="preserve">is in keeping with </w:t>
      </w:r>
      <w:r w:rsidR="009C41D3">
        <w:rPr>
          <w:rFonts w:ascii="Helvetica" w:hAnsi="Helvetica"/>
          <w:color w:val="000000"/>
          <w:sz w:val="20"/>
        </w:rPr>
        <w:t xml:space="preserve">the </w:t>
      </w:r>
      <w:r w:rsidR="003225EB">
        <w:rPr>
          <w:rFonts w:ascii="Helvetica" w:hAnsi="Helvetica"/>
          <w:color w:val="000000"/>
          <w:sz w:val="20"/>
        </w:rPr>
        <w:t>2</w:t>
      </w:r>
      <w:r w:rsidR="008B630B">
        <w:rPr>
          <w:rFonts w:ascii="Helvetica" w:hAnsi="Helvetica"/>
          <w:color w:val="000000"/>
          <w:sz w:val="20"/>
        </w:rPr>
        <w:t xml:space="preserve">006 legislation </w:t>
      </w:r>
      <w:r w:rsidR="009211C0">
        <w:rPr>
          <w:rFonts w:ascii="Helvetica" w:hAnsi="Helvetica"/>
          <w:color w:val="000000"/>
          <w:sz w:val="20"/>
        </w:rPr>
        <w:t xml:space="preserve">which gives NHS managers leeway to </w:t>
      </w:r>
      <w:r w:rsidR="00151338">
        <w:rPr>
          <w:rFonts w:ascii="Helvetica" w:hAnsi="Helvetica"/>
          <w:color w:val="000000"/>
          <w:sz w:val="20"/>
        </w:rPr>
        <w:t>decide ho</w:t>
      </w:r>
      <w:r w:rsidR="00A9212F">
        <w:rPr>
          <w:rFonts w:ascii="Helvetica" w:hAnsi="Helvetica"/>
          <w:color w:val="000000"/>
          <w:sz w:val="20"/>
        </w:rPr>
        <w:t>w</w:t>
      </w:r>
      <w:r w:rsidR="00151338">
        <w:rPr>
          <w:rFonts w:ascii="Helvetica" w:hAnsi="Helvetica"/>
          <w:color w:val="000000"/>
          <w:sz w:val="20"/>
        </w:rPr>
        <w:t>, w</w:t>
      </w:r>
      <w:r w:rsidR="00A9212F">
        <w:rPr>
          <w:rFonts w:ascii="Helvetica" w:hAnsi="Helvetica"/>
          <w:color w:val="000000"/>
          <w:sz w:val="20"/>
        </w:rPr>
        <w:t xml:space="preserve">hen </w:t>
      </w:r>
      <w:r w:rsidR="00151338">
        <w:rPr>
          <w:rFonts w:ascii="Helvetica" w:hAnsi="Helvetica"/>
          <w:color w:val="000000"/>
          <w:sz w:val="20"/>
        </w:rPr>
        <w:t xml:space="preserve">and who </w:t>
      </w:r>
      <w:r w:rsidR="008B630B">
        <w:rPr>
          <w:rFonts w:ascii="Helvetica" w:hAnsi="Helvetica"/>
          <w:color w:val="000000"/>
          <w:sz w:val="20"/>
        </w:rPr>
        <w:t>to consult. The 2013</w:t>
      </w:r>
      <w:r w:rsidR="001B3A31">
        <w:rPr>
          <w:rFonts w:ascii="Helvetica" w:hAnsi="Helvetica"/>
          <w:color w:val="000000"/>
          <w:sz w:val="20"/>
        </w:rPr>
        <w:t xml:space="preserve"> </w:t>
      </w:r>
      <w:r w:rsidR="008B630B">
        <w:rPr>
          <w:rFonts w:ascii="Helvetica" w:hAnsi="Helvetica"/>
          <w:color w:val="000000"/>
          <w:sz w:val="20"/>
        </w:rPr>
        <w:t xml:space="preserve">LA regulations </w:t>
      </w:r>
      <w:r w:rsidR="002A4E1D">
        <w:rPr>
          <w:rFonts w:ascii="Helvetica" w:hAnsi="Helvetica"/>
          <w:color w:val="000000"/>
          <w:sz w:val="20"/>
        </w:rPr>
        <w:t xml:space="preserve"> pr</w:t>
      </w:r>
      <w:r w:rsidR="00A9212F">
        <w:rPr>
          <w:rFonts w:ascii="Helvetica" w:hAnsi="Helvetica"/>
          <w:color w:val="000000"/>
          <w:sz w:val="20"/>
        </w:rPr>
        <w:t>eserve the right of LAs to demand</w:t>
      </w:r>
      <w:r w:rsidR="001B3A31">
        <w:rPr>
          <w:rFonts w:ascii="Helvetica" w:hAnsi="Helvetica"/>
          <w:color w:val="000000"/>
          <w:sz w:val="20"/>
        </w:rPr>
        <w:t xml:space="preserve"> </w:t>
      </w:r>
      <w:r w:rsidR="002A4E1D">
        <w:rPr>
          <w:rFonts w:ascii="Helvetica" w:hAnsi="Helvetica"/>
          <w:color w:val="000000"/>
          <w:sz w:val="20"/>
        </w:rPr>
        <w:t xml:space="preserve">enough time and information to </w:t>
      </w:r>
      <w:r w:rsidR="009211C0">
        <w:rPr>
          <w:rFonts w:ascii="Helvetica" w:hAnsi="Helvetica"/>
          <w:color w:val="000000"/>
          <w:sz w:val="20"/>
        </w:rPr>
        <w:t xml:space="preserve">enable them to </w:t>
      </w:r>
      <w:r w:rsidR="002A4E1D">
        <w:rPr>
          <w:rFonts w:ascii="Helvetica" w:hAnsi="Helvetica"/>
          <w:color w:val="000000"/>
          <w:sz w:val="20"/>
        </w:rPr>
        <w:t>make an informed response to a consultation</w:t>
      </w:r>
      <w:r w:rsidR="00A9212F">
        <w:rPr>
          <w:rFonts w:ascii="Helvetica" w:hAnsi="Helvetica"/>
          <w:color w:val="000000"/>
          <w:sz w:val="20"/>
        </w:rPr>
        <w:t>, in accordance with case law</w:t>
      </w:r>
      <w:r w:rsidR="009211C0">
        <w:rPr>
          <w:rFonts w:ascii="Helvetica" w:hAnsi="Helvetica"/>
          <w:color w:val="000000"/>
          <w:sz w:val="20"/>
        </w:rPr>
        <w:t>.</w:t>
      </w:r>
      <w:r w:rsidR="002A4E1D">
        <w:rPr>
          <w:rFonts w:ascii="Helvetica" w:hAnsi="Helvetica"/>
          <w:color w:val="000000"/>
          <w:sz w:val="20"/>
        </w:rPr>
        <w:t xml:space="preserve"> </w:t>
      </w:r>
      <w:r w:rsidR="001B3A31">
        <w:rPr>
          <w:rFonts w:ascii="Helvetica" w:hAnsi="Helvetica"/>
          <w:color w:val="000000"/>
          <w:sz w:val="20"/>
        </w:rPr>
        <w:t xml:space="preserve">But </w:t>
      </w:r>
      <w:r w:rsidR="007441D1">
        <w:rPr>
          <w:rFonts w:ascii="Helvetica" w:hAnsi="Helvetica"/>
          <w:color w:val="000000"/>
          <w:sz w:val="20"/>
        </w:rPr>
        <w:t xml:space="preserve">LA </w:t>
      </w:r>
      <w:r w:rsidR="00070EDF">
        <w:rPr>
          <w:rFonts w:ascii="Helvetica" w:hAnsi="Helvetica"/>
          <w:color w:val="000000"/>
          <w:sz w:val="20"/>
        </w:rPr>
        <w:t xml:space="preserve">statutory </w:t>
      </w:r>
      <w:r w:rsidR="007441D1">
        <w:rPr>
          <w:rFonts w:ascii="Helvetica" w:hAnsi="Helvetica"/>
          <w:color w:val="000000"/>
          <w:sz w:val="20"/>
        </w:rPr>
        <w:t xml:space="preserve">powers </w:t>
      </w:r>
      <w:r w:rsidR="007941DA">
        <w:rPr>
          <w:rFonts w:ascii="Helvetica" w:hAnsi="Helvetica"/>
          <w:color w:val="000000"/>
          <w:sz w:val="20"/>
        </w:rPr>
        <w:t xml:space="preserve">are </w:t>
      </w:r>
      <w:r w:rsidR="007441D1">
        <w:rPr>
          <w:rFonts w:ascii="Helvetica" w:hAnsi="Helvetica"/>
          <w:color w:val="000000"/>
          <w:sz w:val="20"/>
        </w:rPr>
        <w:t xml:space="preserve">in danger from </w:t>
      </w:r>
      <w:r w:rsidR="009211C0">
        <w:rPr>
          <w:rFonts w:ascii="Helvetica" w:hAnsi="Helvetica"/>
          <w:color w:val="000000"/>
          <w:sz w:val="20"/>
        </w:rPr>
        <w:t>other</w:t>
      </w:r>
      <w:r w:rsidR="001B3A31">
        <w:rPr>
          <w:rFonts w:ascii="Helvetica" w:hAnsi="Helvetica"/>
          <w:color w:val="000000"/>
          <w:sz w:val="20"/>
        </w:rPr>
        <w:t xml:space="preserve"> </w:t>
      </w:r>
      <w:r w:rsidR="007441D1">
        <w:rPr>
          <w:rFonts w:ascii="Helvetica" w:hAnsi="Helvetica"/>
          <w:color w:val="000000"/>
          <w:sz w:val="20"/>
        </w:rPr>
        <w:t>stipulations that may limit</w:t>
      </w:r>
      <w:r w:rsidR="00070EDF">
        <w:rPr>
          <w:rFonts w:ascii="Helvetica" w:hAnsi="Helvetica"/>
          <w:color w:val="000000"/>
          <w:sz w:val="20"/>
        </w:rPr>
        <w:t>,</w:t>
      </w:r>
      <w:r w:rsidR="007441D1">
        <w:rPr>
          <w:rFonts w:ascii="Helvetica" w:hAnsi="Helvetica"/>
          <w:color w:val="000000"/>
          <w:sz w:val="20"/>
        </w:rPr>
        <w:t xml:space="preserve"> </w:t>
      </w:r>
      <w:r w:rsidR="00070EDF">
        <w:rPr>
          <w:rFonts w:ascii="Helvetica" w:hAnsi="Helvetica"/>
          <w:color w:val="000000"/>
          <w:sz w:val="20"/>
        </w:rPr>
        <w:t xml:space="preserve">for example, </w:t>
      </w:r>
      <w:r w:rsidR="007441D1">
        <w:rPr>
          <w:rFonts w:ascii="Helvetica" w:hAnsi="Helvetica"/>
          <w:color w:val="000000"/>
          <w:sz w:val="20"/>
        </w:rPr>
        <w:t>their ability to refer objections to the SoS.</w:t>
      </w:r>
    </w:p>
    <w:p w14:paraId="4E429CD0" w14:textId="77777777" w:rsidR="003C28CB" w:rsidRPr="00F42555" w:rsidRDefault="003C28CB" w:rsidP="00B56B94">
      <w:pPr>
        <w:jc w:val="both"/>
        <w:rPr>
          <w:rFonts w:ascii="Helvetica" w:hAnsi="Helvetica"/>
          <w:color w:val="000000"/>
          <w:sz w:val="20"/>
        </w:rPr>
      </w:pPr>
    </w:p>
    <w:p w14:paraId="1862CE85" w14:textId="33E9BB54" w:rsidR="00B56B94" w:rsidRPr="00390C78" w:rsidRDefault="009D046E" w:rsidP="00B56B94">
      <w:pPr>
        <w:jc w:val="both"/>
        <w:rPr>
          <w:rFonts w:ascii="Helvetica" w:hAnsi="Helvetica"/>
          <w:b/>
          <w:color w:val="000000"/>
          <w:sz w:val="20"/>
        </w:rPr>
      </w:pPr>
      <w:r>
        <w:rPr>
          <w:rFonts w:ascii="Helvetica" w:hAnsi="Helvetica"/>
          <w:b/>
          <w:color w:val="000000"/>
          <w:sz w:val="20"/>
        </w:rPr>
        <w:t>5</w:t>
      </w:r>
      <w:r w:rsidR="00B56B94" w:rsidRPr="00390C78">
        <w:rPr>
          <w:rFonts w:ascii="Helvetica" w:hAnsi="Helvetica"/>
          <w:b/>
          <w:color w:val="000000"/>
          <w:sz w:val="20"/>
        </w:rPr>
        <w:t xml:space="preserve">.22 Common Law and the Freedom of Information Act  </w:t>
      </w:r>
    </w:p>
    <w:p w14:paraId="21997D30" w14:textId="77777777" w:rsidR="00B56B94" w:rsidRPr="00F42555" w:rsidRDefault="00B56B94" w:rsidP="00B56B94">
      <w:pPr>
        <w:jc w:val="both"/>
        <w:rPr>
          <w:rFonts w:ascii="Helvetica" w:hAnsi="Helvetica"/>
          <w:color w:val="000000"/>
          <w:sz w:val="20"/>
        </w:rPr>
      </w:pPr>
    </w:p>
    <w:p w14:paraId="60074263" w14:textId="5576E896" w:rsidR="00B56B94" w:rsidRDefault="002C2CB2" w:rsidP="00B56B94">
      <w:pPr>
        <w:jc w:val="both"/>
        <w:rPr>
          <w:rFonts w:ascii="Helvetica" w:hAnsi="Helvetica"/>
          <w:color w:val="000000"/>
          <w:sz w:val="20"/>
        </w:rPr>
      </w:pPr>
      <w:r>
        <w:rPr>
          <w:rFonts w:ascii="Helvetica" w:hAnsi="Helvetica"/>
          <w:color w:val="000000"/>
          <w:sz w:val="20"/>
        </w:rPr>
        <w:t>Commercial confidentiality takes precedence over the public’s right to information</w:t>
      </w:r>
      <w:r w:rsidR="003C28CB">
        <w:rPr>
          <w:rFonts w:ascii="Helvetica" w:hAnsi="Helvetica"/>
          <w:color w:val="000000"/>
          <w:sz w:val="20"/>
        </w:rPr>
        <w:t xml:space="preserve">. </w:t>
      </w:r>
      <w:r w:rsidR="00B56B94" w:rsidRPr="00F42555">
        <w:rPr>
          <w:rFonts w:ascii="Helvetica" w:hAnsi="Helvetica"/>
          <w:color w:val="000000"/>
          <w:sz w:val="20"/>
        </w:rPr>
        <w:t xml:space="preserve">Under The Freedom of Information Act (FoI), 2005, the public has the right to request official information from public bodies. But the Act carries 23 exemptions preventing disclosure. Section 43 of the Act specifically excludes </w:t>
      </w:r>
      <w:r w:rsidR="00894286">
        <w:rPr>
          <w:rFonts w:ascii="Helvetica" w:hAnsi="Helvetica"/>
          <w:color w:val="000000"/>
          <w:sz w:val="20"/>
        </w:rPr>
        <w:t xml:space="preserve">public bodies from disclosing </w:t>
      </w:r>
      <w:r w:rsidR="00B56B94" w:rsidRPr="00F42555">
        <w:rPr>
          <w:rFonts w:ascii="Helvetica" w:hAnsi="Helvetica"/>
          <w:color w:val="000000"/>
          <w:sz w:val="20"/>
        </w:rPr>
        <w:t xml:space="preserve">information likely to prejudice the commercial interests of any person (a person maybe an individual, a company, the public body itself, or any other legal entity).  It even provides an exemption from the requirement to inform the public whether or not </w:t>
      </w:r>
      <w:r w:rsidR="00E31E59">
        <w:rPr>
          <w:rFonts w:ascii="Helvetica" w:hAnsi="Helvetica"/>
          <w:color w:val="000000"/>
          <w:sz w:val="20"/>
        </w:rPr>
        <w:t>such information is held. C</w:t>
      </w:r>
      <w:r w:rsidR="00B56B94" w:rsidRPr="00F42555">
        <w:rPr>
          <w:rFonts w:ascii="Helvetica" w:hAnsi="Helvetica"/>
          <w:color w:val="000000"/>
          <w:sz w:val="20"/>
        </w:rPr>
        <w:t>onsequen</w:t>
      </w:r>
      <w:r w:rsidR="00E31E59">
        <w:rPr>
          <w:rFonts w:ascii="Helvetica" w:hAnsi="Helvetica"/>
          <w:color w:val="000000"/>
          <w:sz w:val="20"/>
        </w:rPr>
        <w:t xml:space="preserve">tly, </w:t>
      </w:r>
      <w:r w:rsidR="00B56B94" w:rsidRPr="00F42555">
        <w:rPr>
          <w:rFonts w:ascii="Helvetica" w:hAnsi="Helvetica"/>
          <w:color w:val="000000"/>
          <w:sz w:val="20"/>
        </w:rPr>
        <w:t xml:space="preserve">contracts between NHS bodies and private firms e.g. PFI contracts, contracts with commercial providers or commissioners are shrouded in secrecy. </w:t>
      </w:r>
    </w:p>
    <w:p w14:paraId="204B082B" w14:textId="77777777" w:rsidR="002C2CB2" w:rsidRPr="00F42555" w:rsidRDefault="002C2CB2" w:rsidP="00B56B94">
      <w:pPr>
        <w:jc w:val="both"/>
        <w:rPr>
          <w:rFonts w:ascii="Helvetica" w:hAnsi="Helvetica"/>
          <w:color w:val="000000"/>
          <w:sz w:val="20"/>
        </w:rPr>
      </w:pPr>
    </w:p>
    <w:p w14:paraId="118AB92B" w14:textId="1AC7A667" w:rsidR="00B56B94" w:rsidRDefault="00B56B94" w:rsidP="00D41E73">
      <w:pPr>
        <w:jc w:val="both"/>
        <w:rPr>
          <w:rFonts w:ascii="Helvetica" w:hAnsi="Helvetica"/>
          <w:color w:val="000000"/>
          <w:sz w:val="20"/>
        </w:rPr>
      </w:pPr>
      <w:r w:rsidRPr="00F42555">
        <w:rPr>
          <w:rFonts w:ascii="Helvetica" w:hAnsi="Helvetica"/>
          <w:color w:val="000000"/>
          <w:sz w:val="20"/>
        </w:rPr>
        <w:t>Professor Allyson Pollock describes in an article her attempts to obtain a copy of the contract that   allow</w:t>
      </w:r>
      <w:r w:rsidR="003C28CB">
        <w:rPr>
          <w:rFonts w:ascii="Helvetica" w:hAnsi="Helvetica"/>
          <w:color w:val="000000"/>
          <w:sz w:val="20"/>
        </w:rPr>
        <w:t>ed</w:t>
      </w:r>
      <w:r w:rsidRPr="00F42555">
        <w:rPr>
          <w:rFonts w:ascii="Helvetica" w:hAnsi="Helvetica"/>
          <w:color w:val="000000"/>
          <w:sz w:val="20"/>
        </w:rPr>
        <w:t xml:space="preserve"> Circle Healthcare to run Hitchingbroke NHS Hospital and how the  DH and Treasury refused to disclose it on the grounds of commercial confidentiality. She comments, </w:t>
      </w:r>
      <w:r w:rsidRPr="00F42555">
        <w:rPr>
          <w:rFonts w:ascii="Helvetica" w:hAnsi="Helvetica"/>
          <w:i/>
          <w:color w:val="000000"/>
          <w:sz w:val="20"/>
        </w:rPr>
        <w:t>“In future, healthcare will be arranged through tens of thousands of comme</w:t>
      </w:r>
      <w:r w:rsidR="00D41E73">
        <w:rPr>
          <w:rFonts w:ascii="Helvetica" w:hAnsi="Helvetica"/>
          <w:i/>
          <w:color w:val="000000"/>
          <w:sz w:val="20"/>
        </w:rPr>
        <w:t>rcial contracts</w:t>
      </w:r>
      <w:r w:rsidR="00E04D0B">
        <w:rPr>
          <w:rFonts w:ascii="Helvetica" w:hAnsi="Helvetica"/>
          <w:i/>
          <w:color w:val="000000"/>
          <w:sz w:val="20"/>
        </w:rPr>
        <w:t>. It will become incre</w:t>
      </w:r>
      <w:r w:rsidR="003C28CB">
        <w:rPr>
          <w:rFonts w:ascii="Helvetica" w:hAnsi="Helvetica"/>
          <w:i/>
          <w:color w:val="000000"/>
          <w:sz w:val="20"/>
        </w:rPr>
        <w:t>a</w:t>
      </w:r>
      <w:r w:rsidR="008B630B">
        <w:rPr>
          <w:rFonts w:ascii="Helvetica" w:hAnsi="Helvetica"/>
          <w:i/>
          <w:color w:val="000000"/>
          <w:sz w:val="20"/>
        </w:rPr>
        <w:t xml:space="preserve">singly difficult to know </w:t>
      </w:r>
      <w:r w:rsidR="00E04D0B">
        <w:rPr>
          <w:rFonts w:ascii="Helvetica" w:hAnsi="Helvetica"/>
          <w:i/>
          <w:color w:val="000000"/>
          <w:sz w:val="20"/>
        </w:rPr>
        <w:t xml:space="preserve">what exactly is being done with public money </w:t>
      </w:r>
      <w:r w:rsidR="00E04D0B">
        <w:rPr>
          <w:rFonts w:ascii="Helvetica" w:hAnsi="Helvetica"/>
          <w:color w:val="000000"/>
          <w:sz w:val="20"/>
        </w:rPr>
        <w:t xml:space="preserve">( </w:t>
      </w:r>
      <w:r w:rsidR="00E04D0B" w:rsidRPr="00E04D0B">
        <w:rPr>
          <w:rFonts w:ascii="Helvetica" w:hAnsi="Helvetica"/>
          <w:color w:val="000000"/>
          <w:sz w:val="20"/>
        </w:rPr>
        <w:t>www.opendemocracy.net/author/allyson-pollock</w:t>
      </w:r>
      <w:r w:rsidR="00D41E73" w:rsidRPr="00D41E73">
        <w:rPr>
          <w:rFonts w:ascii="Helvetica" w:hAnsi="Helvetica"/>
          <w:color w:val="000000"/>
          <w:sz w:val="20"/>
        </w:rPr>
        <w:t xml:space="preserve"> </w:t>
      </w:r>
      <w:r w:rsidR="00E04D0B">
        <w:rPr>
          <w:rFonts w:ascii="Helvetica" w:hAnsi="Helvetica"/>
          <w:color w:val="000000"/>
          <w:sz w:val="20"/>
        </w:rPr>
        <w:t>)</w:t>
      </w:r>
    </w:p>
    <w:p w14:paraId="357253C1" w14:textId="77777777" w:rsidR="002C2CB2" w:rsidRPr="00F42555" w:rsidRDefault="002C2CB2" w:rsidP="00B56B94">
      <w:pPr>
        <w:jc w:val="both"/>
        <w:rPr>
          <w:rFonts w:ascii="Helvetica" w:hAnsi="Helvetica"/>
          <w:color w:val="000000"/>
          <w:sz w:val="20"/>
        </w:rPr>
      </w:pPr>
    </w:p>
    <w:p w14:paraId="4B9BDCCC" w14:textId="50D1ED29" w:rsidR="002C2CB2" w:rsidRDefault="002C2CB2" w:rsidP="002C2CB2">
      <w:pPr>
        <w:jc w:val="both"/>
        <w:rPr>
          <w:rFonts w:ascii="Helvetica" w:hAnsi="Helvetica"/>
          <w:color w:val="000000"/>
          <w:sz w:val="20"/>
        </w:rPr>
      </w:pPr>
      <w:r w:rsidRPr="00F42555">
        <w:rPr>
          <w:rFonts w:ascii="Helvetica" w:hAnsi="Helvetica"/>
          <w:color w:val="000000"/>
          <w:sz w:val="20"/>
        </w:rPr>
        <w:t xml:space="preserve">Christopher Newdick of Reading University </w:t>
      </w:r>
      <w:r>
        <w:rPr>
          <w:rFonts w:ascii="Helvetica" w:hAnsi="Helvetica"/>
          <w:color w:val="000000"/>
          <w:sz w:val="20"/>
        </w:rPr>
        <w:t>has warned</w:t>
      </w:r>
      <w:r w:rsidRPr="00F42555">
        <w:rPr>
          <w:rFonts w:ascii="Helvetica" w:hAnsi="Helvetica"/>
          <w:color w:val="000000"/>
          <w:sz w:val="20"/>
        </w:rPr>
        <w:t xml:space="preserve">, </w:t>
      </w:r>
      <w:r w:rsidRPr="00F42555">
        <w:rPr>
          <w:rFonts w:ascii="Helvetica" w:hAnsi="Helvetica"/>
          <w:i/>
          <w:color w:val="000000"/>
          <w:sz w:val="20"/>
        </w:rPr>
        <w:t>“where contracts are between private commissioners and private providers,  it will be very difficult to get useful information because the private organisations would often wish to prevent disclosure in their own commercial interests</w:t>
      </w:r>
      <w:r w:rsidRPr="00F42555">
        <w:rPr>
          <w:rFonts w:ascii="Helvetica" w:hAnsi="Helvetica"/>
          <w:color w:val="000000"/>
          <w:sz w:val="20"/>
        </w:rPr>
        <w:t xml:space="preserve"> (</w:t>
      </w:r>
      <w:r w:rsidR="005F1002">
        <w:rPr>
          <w:rFonts w:ascii="Helvetica" w:hAnsi="Helvetica"/>
          <w:color w:val="000000"/>
          <w:sz w:val="20"/>
        </w:rPr>
        <w:t>Ref. 29</w:t>
      </w:r>
      <w:r w:rsidR="00785CC4">
        <w:rPr>
          <w:rFonts w:ascii="Helvetica" w:hAnsi="Helvetica"/>
          <w:color w:val="000000"/>
          <w:sz w:val="20"/>
        </w:rPr>
        <w:t>).</w:t>
      </w:r>
    </w:p>
    <w:p w14:paraId="4E8DAB40" w14:textId="77777777" w:rsidR="007D170E" w:rsidRDefault="007D170E" w:rsidP="002C2CB2">
      <w:pPr>
        <w:jc w:val="both"/>
        <w:rPr>
          <w:rFonts w:ascii="Helvetica" w:hAnsi="Helvetica"/>
          <w:color w:val="000000"/>
          <w:sz w:val="20"/>
        </w:rPr>
      </w:pPr>
    </w:p>
    <w:p w14:paraId="757CFA30" w14:textId="0481842D" w:rsidR="007D170E" w:rsidRDefault="007D170E" w:rsidP="007D170E">
      <w:pPr>
        <w:jc w:val="both"/>
        <w:rPr>
          <w:rFonts w:ascii="Helvetica" w:hAnsi="Helvetica"/>
          <w:color w:val="000000"/>
          <w:sz w:val="20"/>
        </w:rPr>
      </w:pPr>
      <w:r>
        <w:rPr>
          <w:rFonts w:ascii="Helvetica" w:hAnsi="Helvetica"/>
          <w:color w:val="000000"/>
          <w:sz w:val="20"/>
        </w:rPr>
        <w:t xml:space="preserve">His warning has come to pass. The Information Commissioner recently refused a Freedom of Information Request about the staff and dispensary of a GP practice.  The Commissioner said he was aware that </w:t>
      </w:r>
      <w:r w:rsidRPr="00024878">
        <w:rPr>
          <w:rFonts w:ascii="Helvetica" w:hAnsi="Helvetica"/>
          <w:i/>
          <w:color w:val="000000"/>
          <w:sz w:val="20"/>
        </w:rPr>
        <w:t>“primary care health services contracts are currently being granted to private companies…..and that the disclosure of information would be likely to prejudice (the GP practice’s ) commercial interests. And may result in the closure of the practice”.</w:t>
      </w:r>
      <w:r>
        <w:rPr>
          <w:rFonts w:ascii="Helvetica" w:hAnsi="Helvetica"/>
          <w:color w:val="000000"/>
          <w:sz w:val="20"/>
        </w:rPr>
        <w:t xml:space="preserve"> (Ref </w:t>
      </w:r>
      <w:r w:rsidR="00785CC4">
        <w:rPr>
          <w:rFonts w:ascii="Helvetica" w:hAnsi="Helvetica"/>
          <w:color w:val="000000"/>
          <w:sz w:val="20"/>
        </w:rPr>
        <w:t xml:space="preserve">32). </w:t>
      </w:r>
    </w:p>
    <w:p w14:paraId="569706F0" w14:textId="77777777" w:rsidR="007D170E" w:rsidRDefault="007D170E" w:rsidP="007D170E">
      <w:pPr>
        <w:jc w:val="both"/>
        <w:rPr>
          <w:rFonts w:ascii="Helvetica" w:hAnsi="Helvetica"/>
          <w:color w:val="000000"/>
          <w:sz w:val="20"/>
        </w:rPr>
      </w:pPr>
    </w:p>
    <w:p w14:paraId="06CAAA21" w14:textId="39EC0961" w:rsidR="002C2CB2" w:rsidRDefault="007D170E" w:rsidP="002C2CB2">
      <w:pPr>
        <w:jc w:val="both"/>
        <w:rPr>
          <w:rFonts w:ascii="Helvetica" w:hAnsi="Helvetica"/>
          <w:color w:val="000000"/>
          <w:sz w:val="20"/>
        </w:rPr>
      </w:pPr>
      <w:r>
        <w:rPr>
          <w:rFonts w:ascii="Helvetica" w:hAnsi="Helvetica"/>
          <w:color w:val="000000"/>
          <w:sz w:val="20"/>
        </w:rPr>
        <w:t>Hundreds of general practices and commissioning functions are now operated and managed by profit making firms</w:t>
      </w:r>
      <w:r w:rsidR="00F951A4">
        <w:rPr>
          <w:rFonts w:ascii="Helvetica" w:hAnsi="Helvetica"/>
          <w:color w:val="000000"/>
          <w:sz w:val="20"/>
        </w:rPr>
        <w:t xml:space="preserve"> and many more are under threat </w:t>
      </w:r>
      <w:r>
        <w:rPr>
          <w:rFonts w:ascii="Helvetica" w:hAnsi="Helvetica"/>
          <w:color w:val="000000"/>
          <w:sz w:val="20"/>
        </w:rPr>
        <w:t xml:space="preserve">(Ref: </w:t>
      </w:r>
      <w:r w:rsidR="00785CC4">
        <w:rPr>
          <w:rFonts w:ascii="Helvetica" w:hAnsi="Helvetica"/>
          <w:color w:val="000000"/>
          <w:sz w:val="20"/>
        </w:rPr>
        <w:t xml:space="preserve">3). </w:t>
      </w:r>
      <w:r w:rsidR="00024878">
        <w:rPr>
          <w:rFonts w:ascii="Helvetica" w:hAnsi="Helvetica"/>
          <w:color w:val="000000"/>
          <w:sz w:val="20"/>
        </w:rPr>
        <w:t xml:space="preserve">NHS England recently announced a short list of companies and organisations competing to be on the approved list of firms able to compete for £1 billion worth of contracts offering advice and support on commissioning to CCGs. The </w:t>
      </w:r>
      <w:r w:rsidR="00F951A4">
        <w:rPr>
          <w:rFonts w:ascii="Helvetica" w:hAnsi="Helvetica"/>
          <w:color w:val="000000"/>
          <w:sz w:val="20"/>
        </w:rPr>
        <w:t xml:space="preserve">sucessful </w:t>
      </w:r>
      <w:r w:rsidR="00024878">
        <w:rPr>
          <w:rFonts w:ascii="Helvetica" w:hAnsi="Helvetica"/>
          <w:color w:val="000000"/>
          <w:sz w:val="20"/>
        </w:rPr>
        <w:t>firms will be involved in patient care reforms, drug purchasing, negotiating hospital contracts and crucially, outsourcing services to the private sector.</w:t>
      </w:r>
      <w:r w:rsidR="006C2DEA">
        <w:rPr>
          <w:rFonts w:ascii="Helvetica" w:hAnsi="Helvetica"/>
          <w:color w:val="000000"/>
          <w:sz w:val="20"/>
        </w:rPr>
        <w:t xml:space="preserve"> </w:t>
      </w:r>
      <w:r w:rsidR="00024878">
        <w:rPr>
          <w:rFonts w:ascii="Helvetica" w:hAnsi="Helvetica"/>
          <w:color w:val="000000"/>
          <w:sz w:val="20"/>
        </w:rPr>
        <w:t xml:space="preserve">A largely unknown commissioning support industry group (CSIG) </w:t>
      </w:r>
      <w:r w:rsidR="006C2DEA">
        <w:rPr>
          <w:rFonts w:ascii="Helvetica" w:hAnsi="Helvetica"/>
          <w:color w:val="000000"/>
          <w:sz w:val="20"/>
        </w:rPr>
        <w:t xml:space="preserve">has </w:t>
      </w:r>
      <w:r w:rsidR="00F951A4">
        <w:rPr>
          <w:rFonts w:ascii="Helvetica" w:hAnsi="Helvetica"/>
          <w:color w:val="000000"/>
          <w:sz w:val="20"/>
        </w:rPr>
        <w:t xml:space="preserve">now turned its attention on  the NHS. United Health, the giant US health insurer (and former employer of NHS England’s chief executive Simon Stevens), chairs the group. It has </w:t>
      </w:r>
      <w:r w:rsidR="006C2DEA">
        <w:rPr>
          <w:rFonts w:ascii="Helvetica" w:hAnsi="Helvetica"/>
          <w:color w:val="000000"/>
          <w:sz w:val="20"/>
        </w:rPr>
        <w:t xml:space="preserve">been </w:t>
      </w:r>
      <w:r w:rsidR="00024878">
        <w:rPr>
          <w:rFonts w:ascii="Helvetica" w:hAnsi="Helvetica"/>
          <w:color w:val="000000"/>
          <w:sz w:val="20"/>
        </w:rPr>
        <w:t xml:space="preserve">taking part in regular meetings with Bob Ricketts, director of commissioning support services and other senior staff from NHS England. </w:t>
      </w:r>
      <w:r w:rsidR="00F951A4">
        <w:rPr>
          <w:rFonts w:ascii="Helvetica" w:hAnsi="Helvetica"/>
          <w:color w:val="000000"/>
          <w:sz w:val="20"/>
        </w:rPr>
        <w:t>A</w:t>
      </w:r>
      <w:r w:rsidR="00024878">
        <w:rPr>
          <w:rFonts w:ascii="Helvetica" w:hAnsi="Helvetica"/>
          <w:color w:val="000000"/>
          <w:sz w:val="20"/>
        </w:rPr>
        <w:t xml:space="preserve">nd recently </w:t>
      </w:r>
      <w:r w:rsidR="00F951A4">
        <w:rPr>
          <w:rFonts w:ascii="Helvetica" w:hAnsi="Helvetica"/>
          <w:color w:val="000000"/>
          <w:sz w:val="20"/>
        </w:rPr>
        <w:t xml:space="preserve">it </w:t>
      </w:r>
      <w:r w:rsidR="00024878">
        <w:rPr>
          <w:rFonts w:ascii="Helvetica" w:hAnsi="Helvetica"/>
          <w:color w:val="000000"/>
          <w:sz w:val="20"/>
        </w:rPr>
        <w:t xml:space="preserve">paid for senior NHS managers to visit its care centres in the US on a five day fact finding mission. (Ref </w:t>
      </w:r>
      <w:r w:rsidR="00C92200">
        <w:rPr>
          <w:rFonts w:ascii="Helvetica" w:hAnsi="Helvetica"/>
          <w:color w:val="000000"/>
          <w:sz w:val="20"/>
        </w:rPr>
        <w:t xml:space="preserve">33). </w:t>
      </w:r>
      <w:r w:rsidR="00024878">
        <w:rPr>
          <w:rFonts w:ascii="Helvetica" w:hAnsi="Helvetica"/>
          <w:color w:val="000000"/>
          <w:sz w:val="20"/>
        </w:rPr>
        <w:t xml:space="preserve"> </w:t>
      </w:r>
      <w:r w:rsidR="00925BBD">
        <w:rPr>
          <w:rFonts w:ascii="Helvetica" w:hAnsi="Helvetica"/>
          <w:color w:val="000000"/>
          <w:sz w:val="20"/>
        </w:rPr>
        <w:t>Thus NHS commissioning has become the target for unaccounta</w:t>
      </w:r>
      <w:r w:rsidR="001D404C">
        <w:rPr>
          <w:rFonts w:ascii="Helvetica" w:hAnsi="Helvetica"/>
          <w:color w:val="000000"/>
          <w:sz w:val="20"/>
        </w:rPr>
        <w:t>ble, profit-hungry, giant</w:t>
      </w:r>
      <w:r w:rsidR="00925BBD">
        <w:rPr>
          <w:rFonts w:ascii="Helvetica" w:hAnsi="Helvetica"/>
          <w:color w:val="000000"/>
          <w:sz w:val="20"/>
        </w:rPr>
        <w:t xml:space="preserve"> health care firms </w:t>
      </w:r>
      <w:r w:rsidR="001D404C">
        <w:rPr>
          <w:rFonts w:ascii="Helvetica" w:hAnsi="Helvetica"/>
          <w:color w:val="000000"/>
          <w:sz w:val="20"/>
        </w:rPr>
        <w:t xml:space="preserve">whose decisions are shrouded in secrecy, far from the realm </w:t>
      </w:r>
      <w:r w:rsidR="003A1CAB">
        <w:rPr>
          <w:rFonts w:ascii="Helvetica" w:hAnsi="Helvetica"/>
          <w:color w:val="000000"/>
          <w:sz w:val="20"/>
        </w:rPr>
        <w:t xml:space="preserve">of public scrutiny. </w:t>
      </w:r>
      <w:r w:rsidR="00D41E73">
        <w:rPr>
          <w:rFonts w:ascii="Helvetica" w:hAnsi="Helvetica"/>
          <w:color w:val="000000"/>
          <w:sz w:val="20"/>
        </w:rPr>
        <w:t>The Cambridgshire and Peterborough consultation, with its meaningless questionnaire, shows planners are adapting to the fact that</w:t>
      </w:r>
      <w:r w:rsidR="00525B12">
        <w:rPr>
          <w:rFonts w:ascii="Helvetica" w:hAnsi="Helvetica"/>
          <w:color w:val="000000"/>
          <w:sz w:val="20"/>
        </w:rPr>
        <w:t xml:space="preserve"> the public no longer has enough information </w:t>
      </w:r>
      <w:r w:rsidR="00D41E73">
        <w:rPr>
          <w:rFonts w:ascii="Helvetica" w:hAnsi="Helvetica"/>
          <w:color w:val="000000"/>
          <w:sz w:val="20"/>
        </w:rPr>
        <w:t xml:space="preserve">to </w:t>
      </w:r>
      <w:r w:rsidR="00266C12">
        <w:rPr>
          <w:rFonts w:ascii="Helvetica" w:hAnsi="Helvetica"/>
          <w:color w:val="000000"/>
          <w:sz w:val="20"/>
        </w:rPr>
        <w:t xml:space="preserve">respond intelligently to consultations or to </w:t>
      </w:r>
      <w:r w:rsidR="003A1CAB">
        <w:rPr>
          <w:rFonts w:ascii="Helvetica" w:hAnsi="Helvetica"/>
          <w:color w:val="000000"/>
          <w:sz w:val="20"/>
        </w:rPr>
        <w:t xml:space="preserve">hold NHS organisations </w:t>
      </w:r>
      <w:r w:rsidR="00D41E73">
        <w:rPr>
          <w:rFonts w:ascii="Helvetica" w:hAnsi="Helvetica"/>
          <w:color w:val="000000"/>
          <w:sz w:val="20"/>
        </w:rPr>
        <w:t xml:space="preserve">to account.  Nevertheless they </w:t>
      </w:r>
      <w:r w:rsidR="00266C12">
        <w:rPr>
          <w:rFonts w:ascii="Helvetica" w:hAnsi="Helvetica"/>
          <w:color w:val="000000"/>
          <w:sz w:val="20"/>
        </w:rPr>
        <w:t xml:space="preserve">continue, </w:t>
      </w:r>
      <w:r w:rsidR="00E04D0B">
        <w:rPr>
          <w:rFonts w:ascii="Helvetica" w:hAnsi="Helvetica"/>
          <w:color w:val="000000"/>
          <w:sz w:val="20"/>
        </w:rPr>
        <w:t>compelled by law</w:t>
      </w:r>
      <w:r w:rsidR="00266C12">
        <w:rPr>
          <w:rFonts w:ascii="Helvetica" w:hAnsi="Helvetica"/>
          <w:color w:val="000000"/>
          <w:sz w:val="20"/>
        </w:rPr>
        <w:t xml:space="preserve">, </w:t>
      </w:r>
      <w:r w:rsidR="00D41E73">
        <w:rPr>
          <w:rFonts w:ascii="Helvetica" w:hAnsi="Helvetica"/>
          <w:color w:val="000000"/>
          <w:sz w:val="20"/>
        </w:rPr>
        <w:t xml:space="preserve">with the </w:t>
      </w:r>
      <w:r w:rsidR="00E04D0B">
        <w:rPr>
          <w:rFonts w:ascii="Helvetica" w:hAnsi="Helvetica"/>
          <w:color w:val="000000"/>
          <w:sz w:val="20"/>
        </w:rPr>
        <w:t xml:space="preserve">(expensive) </w:t>
      </w:r>
      <w:r w:rsidR="00D41E73">
        <w:rPr>
          <w:rFonts w:ascii="Helvetica" w:hAnsi="Helvetica"/>
          <w:color w:val="000000"/>
          <w:sz w:val="20"/>
        </w:rPr>
        <w:t xml:space="preserve">charade of giving people a say.   </w:t>
      </w:r>
    </w:p>
    <w:p w14:paraId="2E1EE8E9" w14:textId="77777777" w:rsidR="001D3BEC" w:rsidRDefault="001D3BEC" w:rsidP="00B56B94">
      <w:pPr>
        <w:jc w:val="both"/>
        <w:rPr>
          <w:rFonts w:ascii="Helvetica" w:hAnsi="Helvetica"/>
          <w:color w:val="000000"/>
          <w:sz w:val="20"/>
        </w:rPr>
      </w:pPr>
    </w:p>
    <w:p w14:paraId="2363D67B" w14:textId="77777777" w:rsidR="00B37AD3" w:rsidRDefault="00B37AD3" w:rsidP="00B56B94">
      <w:pPr>
        <w:jc w:val="both"/>
        <w:rPr>
          <w:rFonts w:ascii="Helvetica" w:hAnsi="Helvetica"/>
          <w:color w:val="000000"/>
          <w:sz w:val="20"/>
        </w:rPr>
      </w:pPr>
    </w:p>
    <w:p w14:paraId="408F6B5F" w14:textId="3A820634" w:rsidR="00B37AD3" w:rsidRPr="00E24FF1" w:rsidRDefault="009D046E" w:rsidP="00B37AD3">
      <w:pPr>
        <w:rPr>
          <w:rFonts w:ascii="Helvetica" w:hAnsi="Helvetica"/>
          <w:b/>
          <w:sz w:val="28"/>
          <w:szCs w:val="28"/>
        </w:rPr>
      </w:pPr>
      <w:r>
        <w:rPr>
          <w:rFonts w:ascii="Helvetica" w:hAnsi="Helvetica"/>
          <w:b/>
          <w:sz w:val="28"/>
          <w:szCs w:val="28"/>
        </w:rPr>
        <w:t>6</w:t>
      </w:r>
      <w:r w:rsidR="00E24FF1">
        <w:rPr>
          <w:rFonts w:ascii="Helvetica" w:hAnsi="Helvetica"/>
          <w:b/>
          <w:sz w:val="28"/>
          <w:szCs w:val="28"/>
        </w:rPr>
        <w:t xml:space="preserve">. </w:t>
      </w:r>
      <w:r w:rsidR="00E24FF1" w:rsidRPr="00E24FF1">
        <w:rPr>
          <w:rFonts w:ascii="Helvetica" w:hAnsi="Helvetica"/>
          <w:b/>
          <w:sz w:val="28"/>
          <w:szCs w:val="28"/>
        </w:rPr>
        <w:t>PATIENTS’ LEGAL CHALLENGES - JUDICIAL REVIEWS</w:t>
      </w:r>
    </w:p>
    <w:p w14:paraId="5916F98C" w14:textId="77777777" w:rsidR="00B37AD3" w:rsidRDefault="00B37AD3" w:rsidP="00B37AD3">
      <w:pPr>
        <w:rPr>
          <w:rFonts w:ascii="Helvetica" w:hAnsi="Helvetica"/>
          <w:sz w:val="20"/>
        </w:rPr>
      </w:pPr>
    </w:p>
    <w:p w14:paraId="2B8BCC6B" w14:textId="020DEF8C" w:rsidR="00B37AD3" w:rsidRDefault="00B37AD3" w:rsidP="00B37AD3">
      <w:pPr>
        <w:rPr>
          <w:rFonts w:ascii="Helvetica" w:hAnsi="Helvetica"/>
          <w:sz w:val="20"/>
        </w:rPr>
      </w:pPr>
      <w:r>
        <w:rPr>
          <w:rFonts w:ascii="Helvetica" w:hAnsi="Helvetica"/>
          <w:sz w:val="20"/>
        </w:rPr>
        <w:t xml:space="preserve">Judicial review is a mechanism that allows the Courts to hold public bodies </w:t>
      </w:r>
      <w:r w:rsidR="00015206">
        <w:rPr>
          <w:rStyle w:val="FootnoteReference"/>
          <w:rFonts w:ascii="Helvetica" w:hAnsi="Helvetica"/>
          <w:sz w:val="20"/>
        </w:rPr>
        <w:footnoteReference w:id="9"/>
      </w:r>
      <w:r w:rsidR="00015206">
        <w:rPr>
          <w:rFonts w:ascii="Helvetica" w:hAnsi="Helvetica"/>
          <w:sz w:val="20"/>
        </w:rPr>
        <w:t xml:space="preserve"> </w:t>
      </w:r>
      <w:r>
        <w:rPr>
          <w:rFonts w:ascii="Helvetica" w:hAnsi="Helvetica"/>
          <w:sz w:val="20"/>
        </w:rPr>
        <w:t>to account if they abuse their power</w:t>
      </w:r>
      <w:r w:rsidR="00015206">
        <w:rPr>
          <w:rFonts w:ascii="Helvetica" w:hAnsi="Helvetica"/>
          <w:sz w:val="20"/>
        </w:rPr>
        <w:t xml:space="preserve"> </w:t>
      </w:r>
      <w:r>
        <w:rPr>
          <w:rFonts w:ascii="Helvetica" w:hAnsi="Helvetica"/>
          <w:sz w:val="20"/>
        </w:rPr>
        <w:t>by acting:</w:t>
      </w:r>
    </w:p>
    <w:p w14:paraId="6BAB7A24" w14:textId="77777777" w:rsidR="00015206" w:rsidRDefault="00015206" w:rsidP="00B37AD3">
      <w:pPr>
        <w:rPr>
          <w:rFonts w:ascii="Helvetica" w:hAnsi="Helvetica"/>
          <w:sz w:val="20"/>
        </w:rPr>
      </w:pPr>
    </w:p>
    <w:p w14:paraId="2D2DE1B7" w14:textId="77777777" w:rsidR="00B37AD3" w:rsidRDefault="00B37AD3" w:rsidP="003612EF">
      <w:pPr>
        <w:pStyle w:val="ListParagraph"/>
        <w:numPr>
          <w:ilvl w:val="0"/>
          <w:numId w:val="12"/>
        </w:numPr>
        <w:rPr>
          <w:rFonts w:ascii="Helvetica" w:hAnsi="Helvetica"/>
          <w:sz w:val="20"/>
        </w:rPr>
      </w:pPr>
      <w:r>
        <w:rPr>
          <w:rFonts w:ascii="Helvetica" w:hAnsi="Helvetica"/>
          <w:sz w:val="20"/>
        </w:rPr>
        <w:t>Illegally – where a public body makes decisions inconsistent with its statutory powers or duties.</w:t>
      </w:r>
    </w:p>
    <w:p w14:paraId="5438EFD6" w14:textId="77777777" w:rsidR="00B37AD3" w:rsidRDefault="00B37AD3" w:rsidP="00B37AD3">
      <w:pPr>
        <w:pStyle w:val="ListParagraph"/>
        <w:rPr>
          <w:rFonts w:ascii="Helvetica" w:hAnsi="Helvetica"/>
          <w:sz w:val="20"/>
        </w:rPr>
      </w:pPr>
    </w:p>
    <w:p w14:paraId="2755D416" w14:textId="77777777" w:rsidR="00B37AD3" w:rsidRDefault="00B37AD3" w:rsidP="003612EF">
      <w:pPr>
        <w:pStyle w:val="ListParagraph"/>
        <w:numPr>
          <w:ilvl w:val="0"/>
          <w:numId w:val="12"/>
        </w:numPr>
        <w:rPr>
          <w:rFonts w:ascii="Helvetica" w:hAnsi="Helvetica"/>
          <w:sz w:val="20"/>
        </w:rPr>
      </w:pPr>
      <w:r>
        <w:rPr>
          <w:rFonts w:ascii="Helvetica" w:hAnsi="Helvetica"/>
          <w:sz w:val="20"/>
        </w:rPr>
        <w:t>Irrationally – where a public body makes  decisions which are irrational or illogical</w:t>
      </w:r>
    </w:p>
    <w:p w14:paraId="22B626B0" w14:textId="77777777" w:rsidR="00B37AD3" w:rsidRPr="003F6495" w:rsidRDefault="00B37AD3" w:rsidP="005F41FD">
      <w:pPr>
        <w:jc w:val="both"/>
        <w:rPr>
          <w:rFonts w:ascii="Helvetica" w:hAnsi="Helvetica"/>
          <w:sz w:val="20"/>
        </w:rPr>
      </w:pPr>
    </w:p>
    <w:p w14:paraId="40F6E77C" w14:textId="77777777" w:rsidR="00B37AD3" w:rsidRDefault="00B37AD3" w:rsidP="003612EF">
      <w:pPr>
        <w:pStyle w:val="ListParagraph"/>
        <w:numPr>
          <w:ilvl w:val="0"/>
          <w:numId w:val="12"/>
        </w:numPr>
        <w:jc w:val="both"/>
        <w:rPr>
          <w:rFonts w:ascii="Helvetica" w:hAnsi="Helvetica"/>
          <w:sz w:val="20"/>
        </w:rPr>
      </w:pPr>
      <w:r>
        <w:rPr>
          <w:rFonts w:ascii="Helvetica" w:hAnsi="Helvetica"/>
          <w:sz w:val="20"/>
        </w:rPr>
        <w:t xml:space="preserve">With procedural impropriety – where a public body does not act impartially e.g. makes a decison that discriminates against individual patients. </w:t>
      </w:r>
    </w:p>
    <w:p w14:paraId="5B1B46B4" w14:textId="77777777" w:rsidR="00B37AD3" w:rsidRPr="003F6495" w:rsidRDefault="00B37AD3" w:rsidP="005F41FD">
      <w:pPr>
        <w:jc w:val="both"/>
        <w:rPr>
          <w:rFonts w:ascii="Helvetica" w:hAnsi="Helvetica"/>
          <w:sz w:val="20"/>
        </w:rPr>
      </w:pPr>
    </w:p>
    <w:p w14:paraId="40744C3F" w14:textId="77777777" w:rsidR="00B37AD3" w:rsidRDefault="00B37AD3" w:rsidP="005F41FD">
      <w:pPr>
        <w:jc w:val="both"/>
        <w:rPr>
          <w:rFonts w:ascii="Helvetica" w:hAnsi="Helvetica"/>
          <w:sz w:val="20"/>
        </w:rPr>
      </w:pPr>
      <w:r>
        <w:rPr>
          <w:rFonts w:ascii="Helvetica" w:hAnsi="Helvetica"/>
          <w:sz w:val="20"/>
        </w:rPr>
        <w:t>It is an essential mechanism for upholding the statutory rights of the public and individual citizens .</w:t>
      </w:r>
    </w:p>
    <w:p w14:paraId="489DD318" w14:textId="77777777" w:rsidR="00B37AD3" w:rsidRDefault="00B37AD3" w:rsidP="005F41FD">
      <w:pPr>
        <w:jc w:val="both"/>
        <w:rPr>
          <w:rFonts w:ascii="Helvetica" w:hAnsi="Helvetica"/>
          <w:sz w:val="20"/>
        </w:rPr>
      </w:pPr>
    </w:p>
    <w:p w14:paraId="69B82120" w14:textId="77777777" w:rsidR="00B37AD3" w:rsidRDefault="00B37AD3" w:rsidP="005F41FD">
      <w:pPr>
        <w:jc w:val="both"/>
        <w:rPr>
          <w:rFonts w:ascii="Helvetica" w:hAnsi="Helvetica"/>
          <w:sz w:val="20"/>
        </w:rPr>
      </w:pPr>
      <w:r>
        <w:rPr>
          <w:rFonts w:ascii="Helvetica" w:hAnsi="Helvetica"/>
          <w:sz w:val="20"/>
        </w:rPr>
        <w:t xml:space="preserve">The NHS Constitution gives patients and the public the right to make a claim for judicial review if they think they have been directly affected by an unlawful act or decision of an NHS body. All NHS bodies and private and third sector providers supplying NHS services are required by law to take account of the Constitution in their decisions and actions.  </w:t>
      </w:r>
    </w:p>
    <w:p w14:paraId="57DBA78F" w14:textId="77777777" w:rsidR="00B37AD3" w:rsidRDefault="00B37AD3" w:rsidP="005F41FD">
      <w:pPr>
        <w:jc w:val="both"/>
        <w:rPr>
          <w:rFonts w:ascii="Helvetica" w:hAnsi="Helvetica"/>
          <w:sz w:val="20"/>
        </w:rPr>
      </w:pPr>
    </w:p>
    <w:p w14:paraId="20B7F81C" w14:textId="77777777" w:rsidR="00B37AD3" w:rsidRDefault="00B37AD3" w:rsidP="005F41FD">
      <w:pPr>
        <w:jc w:val="both"/>
        <w:rPr>
          <w:rFonts w:ascii="Helvetica" w:hAnsi="Helvetica"/>
          <w:color w:val="000000"/>
          <w:sz w:val="20"/>
        </w:rPr>
      </w:pPr>
      <w:r w:rsidRPr="00F42555">
        <w:rPr>
          <w:rFonts w:ascii="Helvetica" w:hAnsi="Helvetica"/>
          <w:color w:val="000000"/>
          <w:sz w:val="20"/>
        </w:rPr>
        <w:t>Judicial review is not a form of appeal against a decision</w:t>
      </w:r>
      <w:r>
        <w:rPr>
          <w:rFonts w:ascii="Helvetica" w:hAnsi="Helvetica"/>
          <w:color w:val="000000"/>
          <w:sz w:val="20"/>
        </w:rPr>
        <w:t>, as such,</w:t>
      </w:r>
      <w:r w:rsidRPr="00F42555">
        <w:rPr>
          <w:rFonts w:ascii="Helvetica" w:hAnsi="Helvetica"/>
          <w:color w:val="000000"/>
          <w:sz w:val="20"/>
        </w:rPr>
        <w:t xml:space="preserve"> but against how decisions are made.  Failure of CCGs, for example, to observe </w:t>
      </w:r>
      <w:r w:rsidRPr="00F42555">
        <w:rPr>
          <w:rFonts w:ascii="Helvetica" w:hAnsi="Helvetica"/>
          <w:i/>
          <w:color w:val="000000"/>
          <w:sz w:val="20"/>
        </w:rPr>
        <w:t>any</w:t>
      </w:r>
      <w:r w:rsidRPr="00F42555">
        <w:rPr>
          <w:rFonts w:ascii="Helvetica" w:hAnsi="Helvetica"/>
          <w:color w:val="000000"/>
          <w:sz w:val="20"/>
        </w:rPr>
        <w:t xml:space="preserve"> </w:t>
      </w:r>
      <w:r w:rsidRPr="00F42555">
        <w:rPr>
          <w:rFonts w:ascii="Helvetica" w:hAnsi="Helvetica"/>
          <w:i/>
          <w:color w:val="000000"/>
          <w:sz w:val="20"/>
        </w:rPr>
        <w:t>one</w:t>
      </w:r>
      <w:r>
        <w:rPr>
          <w:rFonts w:ascii="Helvetica" w:hAnsi="Helvetica"/>
          <w:color w:val="000000"/>
          <w:sz w:val="20"/>
        </w:rPr>
        <w:t xml:space="preserve"> of their statutory duties in </w:t>
      </w:r>
      <w:r w:rsidRPr="00F42555">
        <w:rPr>
          <w:rFonts w:ascii="Helvetica" w:hAnsi="Helvetica"/>
          <w:color w:val="000000"/>
          <w:sz w:val="20"/>
        </w:rPr>
        <w:t>commissioning decisions  i.e.not only the duty to consult, could expose them to challenge in the courts. Their duties include:</w:t>
      </w:r>
    </w:p>
    <w:p w14:paraId="4CB617DF" w14:textId="77777777" w:rsidR="00B37AD3" w:rsidRPr="00F42555" w:rsidRDefault="00B37AD3" w:rsidP="005F41FD">
      <w:pPr>
        <w:jc w:val="both"/>
        <w:rPr>
          <w:rFonts w:ascii="Helvetica" w:hAnsi="Helvetica"/>
          <w:color w:val="000000"/>
          <w:sz w:val="20"/>
        </w:rPr>
      </w:pPr>
    </w:p>
    <w:p w14:paraId="00BEADB7" w14:textId="77777777" w:rsidR="00B37AD3" w:rsidRPr="00F42555" w:rsidRDefault="00B37AD3" w:rsidP="003612EF">
      <w:pPr>
        <w:numPr>
          <w:ilvl w:val="0"/>
          <w:numId w:val="4"/>
        </w:numPr>
        <w:jc w:val="both"/>
        <w:rPr>
          <w:rFonts w:ascii="Helvetica" w:hAnsi="Helvetica"/>
          <w:color w:val="000000"/>
          <w:sz w:val="20"/>
        </w:rPr>
      </w:pPr>
      <w:r w:rsidRPr="00F42555">
        <w:rPr>
          <w:rFonts w:ascii="Helvetica" w:hAnsi="Helvetica"/>
          <w:color w:val="000000"/>
          <w:sz w:val="20"/>
        </w:rPr>
        <w:t>Duty to promote the NHS Constitution.</w:t>
      </w:r>
    </w:p>
    <w:p w14:paraId="2E1B07F1" w14:textId="77777777" w:rsidR="00B37AD3" w:rsidRPr="00F42555" w:rsidRDefault="00B37AD3" w:rsidP="003612EF">
      <w:pPr>
        <w:numPr>
          <w:ilvl w:val="0"/>
          <w:numId w:val="3"/>
        </w:numPr>
        <w:jc w:val="both"/>
        <w:rPr>
          <w:rFonts w:ascii="Helvetica" w:hAnsi="Helvetica"/>
          <w:color w:val="000000"/>
          <w:sz w:val="20"/>
        </w:rPr>
      </w:pPr>
      <w:r w:rsidRPr="00F42555">
        <w:rPr>
          <w:rFonts w:ascii="Helvetica" w:hAnsi="Helvetica"/>
          <w:color w:val="000000"/>
          <w:sz w:val="20"/>
        </w:rPr>
        <w:t xml:space="preserve">Duty to secure continuous improvement in (i) the quality of services provided and (ii) the quality of outcomes that are achieved. </w:t>
      </w:r>
    </w:p>
    <w:p w14:paraId="5E0C86CF" w14:textId="77777777" w:rsidR="00B37AD3" w:rsidRPr="00F42555" w:rsidRDefault="00B37AD3" w:rsidP="003612EF">
      <w:pPr>
        <w:numPr>
          <w:ilvl w:val="0"/>
          <w:numId w:val="3"/>
        </w:numPr>
        <w:jc w:val="both"/>
        <w:rPr>
          <w:rFonts w:ascii="Helvetica" w:hAnsi="Helvetica"/>
          <w:color w:val="000000"/>
          <w:sz w:val="20"/>
        </w:rPr>
      </w:pPr>
      <w:r w:rsidRPr="00F42555">
        <w:rPr>
          <w:rFonts w:ascii="Helvetica" w:hAnsi="Helvetica"/>
          <w:color w:val="000000"/>
          <w:sz w:val="20"/>
        </w:rPr>
        <w:t>Duty to secure continuous improvement in the quality of primary medical services.</w:t>
      </w:r>
    </w:p>
    <w:p w14:paraId="219CABE0" w14:textId="77777777" w:rsidR="00B37AD3" w:rsidRPr="00075246" w:rsidRDefault="00B37AD3" w:rsidP="003612EF">
      <w:pPr>
        <w:numPr>
          <w:ilvl w:val="0"/>
          <w:numId w:val="3"/>
        </w:numPr>
        <w:jc w:val="both"/>
        <w:rPr>
          <w:rFonts w:ascii="Helvetica" w:hAnsi="Helvetica"/>
          <w:color w:val="000000"/>
          <w:sz w:val="20"/>
        </w:rPr>
      </w:pPr>
      <w:r w:rsidRPr="00F42555">
        <w:rPr>
          <w:rFonts w:ascii="Helvetica" w:hAnsi="Helvetica"/>
          <w:color w:val="000000"/>
          <w:sz w:val="20"/>
        </w:rPr>
        <w:t>Duty to promote patient involvement in their own care ‘no decision about me without me’.</w:t>
      </w:r>
    </w:p>
    <w:p w14:paraId="127A6521" w14:textId="77777777" w:rsidR="00B37AD3" w:rsidRPr="00F42555" w:rsidRDefault="00B37AD3" w:rsidP="003612EF">
      <w:pPr>
        <w:numPr>
          <w:ilvl w:val="0"/>
          <w:numId w:val="3"/>
        </w:numPr>
        <w:jc w:val="both"/>
        <w:rPr>
          <w:rFonts w:ascii="Helvetica" w:hAnsi="Helvetica"/>
          <w:color w:val="000000"/>
          <w:sz w:val="20"/>
        </w:rPr>
      </w:pPr>
      <w:r w:rsidRPr="00F42555">
        <w:rPr>
          <w:rFonts w:ascii="Helvetica" w:hAnsi="Helvetica"/>
          <w:color w:val="000000"/>
          <w:sz w:val="20"/>
        </w:rPr>
        <w:t>Duty to reduce inequalities between patients with respect to their ability to access health services and the outcomes achieved.</w:t>
      </w:r>
    </w:p>
    <w:p w14:paraId="7C8651AA" w14:textId="77777777" w:rsidR="00B37AD3" w:rsidRPr="00F42555" w:rsidRDefault="00B37AD3" w:rsidP="003612EF">
      <w:pPr>
        <w:numPr>
          <w:ilvl w:val="0"/>
          <w:numId w:val="3"/>
        </w:numPr>
        <w:jc w:val="both"/>
        <w:rPr>
          <w:rFonts w:ascii="Helvetica" w:hAnsi="Helvetica"/>
          <w:color w:val="000000"/>
          <w:sz w:val="20"/>
        </w:rPr>
      </w:pPr>
      <w:r w:rsidRPr="00F42555">
        <w:rPr>
          <w:rFonts w:ascii="Helvetica" w:hAnsi="Helvetica"/>
          <w:color w:val="000000"/>
          <w:sz w:val="20"/>
        </w:rPr>
        <w:t>Duty to enable patient choice.</w:t>
      </w:r>
    </w:p>
    <w:p w14:paraId="47F7ED2E" w14:textId="77777777" w:rsidR="00B37AD3" w:rsidRPr="00F42555" w:rsidRDefault="00B37AD3" w:rsidP="003612EF">
      <w:pPr>
        <w:numPr>
          <w:ilvl w:val="0"/>
          <w:numId w:val="3"/>
        </w:numPr>
        <w:jc w:val="both"/>
        <w:rPr>
          <w:rFonts w:ascii="Helvetica" w:hAnsi="Helvetica"/>
          <w:color w:val="000000"/>
          <w:sz w:val="20"/>
        </w:rPr>
      </w:pPr>
      <w:r w:rsidRPr="00F42555">
        <w:rPr>
          <w:rFonts w:ascii="Helvetica" w:hAnsi="Helvetica"/>
          <w:color w:val="000000"/>
          <w:sz w:val="20"/>
        </w:rPr>
        <w:t>Duty to secure public involvement &amp; consultation as laid down in NHS Act 2006 s. 242 (1B)).</w:t>
      </w:r>
    </w:p>
    <w:p w14:paraId="0D52D275" w14:textId="77777777" w:rsidR="00B37AD3" w:rsidRDefault="00B37AD3" w:rsidP="003612EF">
      <w:pPr>
        <w:numPr>
          <w:ilvl w:val="0"/>
          <w:numId w:val="3"/>
        </w:numPr>
        <w:jc w:val="both"/>
        <w:rPr>
          <w:rFonts w:ascii="Helvetica" w:hAnsi="Helvetica"/>
          <w:color w:val="000000"/>
          <w:sz w:val="20"/>
        </w:rPr>
      </w:pPr>
      <w:r w:rsidRPr="00F42555">
        <w:rPr>
          <w:rFonts w:ascii="Helvetica" w:hAnsi="Helvetica"/>
          <w:color w:val="000000"/>
          <w:sz w:val="20"/>
        </w:rPr>
        <w:t xml:space="preserve">Duty to promote the integration of health services with health related social care services. </w:t>
      </w:r>
    </w:p>
    <w:p w14:paraId="3D6096B0" w14:textId="77777777" w:rsidR="00B37AD3" w:rsidRDefault="00B37AD3" w:rsidP="005F41FD">
      <w:pPr>
        <w:jc w:val="both"/>
        <w:rPr>
          <w:rFonts w:ascii="Helvetica" w:hAnsi="Helvetica"/>
          <w:color w:val="000000"/>
          <w:sz w:val="20"/>
        </w:rPr>
      </w:pPr>
    </w:p>
    <w:p w14:paraId="3D81C304" w14:textId="77777777" w:rsidR="00B37AD3" w:rsidRDefault="00B37AD3" w:rsidP="005F41FD">
      <w:pPr>
        <w:jc w:val="both"/>
        <w:rPr>
          <w:rFonts w:ascii="Helvetica" w:hAnsi="Helvetica"/>
          <w:sz w:val="20"/>
        </w:rPr>
      </w:pPr>
      <w:r w:rsidRPr="00F42555">
        <w:rPr>
          <w:rFonts w:ascii="Helvetica" w:hAnsi="Helvetica"/>
          <w:sz w:val="20"/>
        </w:rPr>
        <w:t>T</w:t>
      </w:r>
      <w:r w:rsidRPr="00F42555">
        <w:rPr>
          <w:rFonts w:ascii="Helvetica" w:hAnsi="Helvetica"/>
          <w:color w:val="000000"/>
          <w:sz w:val="20"/>
        </w:rPr>
        <w:t xml:space="preserve">he ‘right’ to seek  </w:t>
      </w:r>
      <w:r>
        <w:rPr>
          <w:rFonts w:ascii="Helvetica" w:hAnsi="Helvetica"/>
          <w:color w:val="000000"/>
          <w:sz w:val="20"/>
        </w:rPr>
        <w:t xml:space="preserve">a </w:t>
      </w:r>
      <w:r w:rsidRPr="00F42555">
        <w:rPr>
          <w:rFonts w:ascii="Helvetica" w:hAnsi="Helvetica"/>
          <w:color w:val="000000"/>
          <w:sz w:val="20"/>
        </w:rPr>
        <w:t xml:space="preserve">judicial review is </w:t>
      </w:r>
      <w:r>
        <w:rPr>
          <w:rFonts w:ascii="Helvetica" w:hAnsi="Helvetica"/>
          <w:color w:val="000000"/>
          <w:sz w:val="20"/>
        </w:rPr>
        <w:t>not an easy option. Legal costs are high (although</w:t>
      </w:r>
      <w:r>
        <w:rPr>
          <w:rFonts w:ascii="Helvetica" w:hAnsi="Helvetica"/>
          <w:sz w:val="20"/>
        </w:rPr>
        <w:t xml:space="preserve"> legal aid is still available for the poorest claimants living on means tested benefits). </w:t>
      </w:r>
      <w:r w:rsidRPr="00F42555">
        <w:rPr>
          <w:rFonts w:ascii="Helvetica" w:hAnsi="Helvetica"/>
          <w:color w:val="000000"/>
          <w:sz w:val="20"/>
        </w:rPr>
        <w:t xml:space="preserve">And a ruling in the Court of Appeal makes it clear that very little can be achieved by bringing proceedings for judicial review where the obligation (to consult) is limited </w:t>
      </w:r>
      <w:r w:rsidRPr="00F42555">
        <w:rPr>
          <w:rFonts w:ascii="Helvetica" w:hAnsi="Helvetica"/>
          <w:sz w:val="20"/>
        </w:rPr>
        <w:t>(R (</w:t>
      </w:r>
      <w:r w:rsidRPr="007941DA">
        <w:rPr>
          <w:rFonts w:ascii="Helvetica" w:hAnsi="Helvetica"/>
          <w:sz w:val="18"/>
          <w:szCs w:val="18"/>
        </w:rPr>
        <w:t>Fudge v South West Strategic Health Authority and Others (2007)</w:t>
      </w:r>
      <w:r w:rsidRPr="00F42555">
        <w:rPr>
          <w:rFonts w:ascii="Helvetica" w:hAnsi="Helvetica"/>
          <w:sz w:val="20"/>
        </w:rPr>
        <w:t xml:space="preserve">. </w:t>
      </w:r>
    </w:p>
    <w:p w14:paraId="36234B91" w14:textId="77777777" w:rsidR="00B37AD3" w:rsidRDefault="00B37AD3" w:rsidP="005F41FD">
      <w:pPr>
        <w:jc w:val="both"/>
        <w:rPr>
          <w:rFonts w:ascii="Helvetica" w:hAnsi="Helvetica"/>
          <w:sz w:val="20"/>
        </w:rPr>
      </w:pPr>
    </w:p>
    <w:p w14:paraId="1D0548E7" w14:textId="2F65C300" w:rsidR="00B37AD3" w:rsidRDefault="00B37AD3" w:rsidP="005F41FD">
      <w:pPr>
        <w:jc w:val="both"/>
        <w:rPr>
          <w:rFonts w:ascii="Helvetica" w:hAnsi="Helvetica"/>
          <w:sz w:val="20"/>
        </w:rPr>
      </w:pPr>
      <w:r>
        <w:rPr>
          <w:rFonts w:ascii="Helvetica" w:hAnsi="Helvetica"/>
          <w:sz w:val="20"/>
        </w:rPr>
        <w:t xml:space="preserve"> However, </w:t>
      </w:r>
      <w:r w:rsidR="007941DA">
        <w:rPr>
          <w:rFonts w:ascii="Helvetica" w:hAnsi="Helvetica"/>
          <w:sz w:val="20"/>
        </w:rPr>
        <w:t xml:space="preserve">judicial reviews can have a successful outcome for campaigners, </w:t>
      </w:r>
      <w:r>
        <w:rPr>
          <w:rFonts w:ascii="Helvetica" w:hAnsi="Helvetica"/>
          <w:sz w:val="20"/>
        </w:rPr>
        <w:t>as shown by the ‘Save  Lewisham Hospital</w:t>
      </w:r>
      <w:r w:rsidR="00972162">
        <w:rPr>
          <w:rFonts w:ascii="Helvetica" w:hAnsi="Helvetica"/>
          <w:sz w:val="20"/>
        </w:rPr>
        <w:t>’ campaign and the ‘Stop the NHS sell-off’ campaign in Cambridgshire</w:t>
      </w:r>
      <w:r w:rsidR="007941DA">
        <w:rPr>
          <w:rFonts w:ascii="Helvetica" w:hAnsi="Helvetica"/>
          <w:sz w:val="20"/>
        </w:rPr>
        <w:t xml:space="preserve">. </w:t>
      </w:r>
      <w:r>
        <w:rPr>
          <w:rFonts w:ascii="Helvetica" w:hAnsi="Helvetica"/>
          <w:sz w:val="20"/>
        </w:rPr>
        <w:t xml:space="preserve">In 2012, NHS Gloucestershire PCT backed down over plans to move community services and 3,000 staff to a social enterprise on the day it was due to face a challenge in the high court from Michael Lloyd, a 75 year old resident (Ref </w:t>
      </w:r>
      <w:r w:rsidR="00C92200">
        <w:rPr>
          <w:rFonts w:ascii="Helvetica" w:hAnsi="Helvetica"/>
          <w:sz w:val="20"/>
        </w:rPr>
        <w:t xml:space="preserve">34). </w:t>
      </w:r>
      <w:r>
        <w:rPr>
          <w:rFonts w:ascii="Helvetica" w:hAnsi="Helvetica"/>
          <w:sz w:val="20"/>
        </w:rPr>
        <w:t xml:space="preserve">The DH later gave the PCT permission to consider the option of establishing a new NHS community  trust.  The PCT bowed down to public pressure and decided to do so, keeping community services in the NHS. </w:t>
      </w:r>
    </w:p>
    <w:p w14:paraId="6ECA9A83" w14:textId="77777777" w:rsidR="00B37AD3" w:rsidRDefault="00B37AD3" w:rsidP="005F41FD">
      <w:pPr>
        <w:jc w:val="both"/>
        <w:rPr>
          <w:rFonts w:ascii="Helvetica" w:hAnsi="Helvetica"/>
          <w:sz w:val="20"/>
        </w:rPr>
      </w:pPr>
    </w:p>
    <w:p w14:paraId="38977A1D" w14:textId="68F2B3B5" w:rsidR="00B37AD3" w:rsidRDefault="009D046E" w:rsidP="005F41FD">
      <w:pPr>
        <w:jc w:val="both"/>
        <w:rPr>
          <w:rFonts w:ascii="Helvetica" w:hAnsi="Helvetica"/>
          <w:b/>
          <w:color w:val="000000"/>
          <w:sz w:val="20"/>
        </w:rPr>
      </w:pPr>
      <w:r>
        <w:rPr>
          <w:rFonts w:ascii="Helvetica" w:hAnsi="Helvetica"/>
          <w:b/>
          <w:color w:val="000000"/>
          <w:sz w:val="20"/>
        </w:rPr>
        <w:t>6.</w:t>
      </w:r>
      <w:r w:rsidR="00B37AD3">
        <w:rPr>
          <w:rFonts w:ascii="Helvetica" w:hAnsi="Helvetica"/>
          <w:b/>
          <w:color w:val="000000"/>
          <w:sz w:val="20"/>
        </w:rPr>
        <w:t>1</w:t>
      </w:r>
      <w:r w:rsidR="006462F7">
        <w:rPr>
          <w:rFonts w:ascii="Helvetica" w:hAnsi="Helvetica"/>
          <w:b/>
          <w:color w:val="000000"/>
          <w:sz w:val="20"/>
        </w:rPr>
        <w:t xml:space="preserve"> </w:t>
      </w:r>
      <w:r w:rsidR="00B37AD3" w:rsidRPr="00410968">
        <w:rPr>
          <w:rFonts w:ascii="Helvetica" w:hAnsi="Helvetica"/>
          <w:b/>
          <w:color w:val="000000"/>
          <w:sz w:val="20"/>
        </w:rPr>
        <w:t>How to seek a judicial review</w:t>
      </w:r>
    </w:p>
    <w:p w14:paraId="26347E02" w14:textId="77777777" w:rsidR="00B37AD3" w:rsidRPr="00410968" w:rsidRDefault="00B37AD3" w:rsidP="005F41FD">
      <w:pPr>
        <w:jc w:val="both"/>
        <w:rPr>
          <w:rFonts w:ascii="Helvetica" w:hAnsi="Helvetica"/>
          <w:b/>
          <w:color w:val="000000"/>
          <w:sz w:val="20"/>
        </w:rPr>
      </w:pPr>
    </w:p>
    <w:p w14:paraId="46D2D38A" w14:textId="77777777" w:rsidR="00B37AD3" w:rsidRPr="00EB2A91" w:rsidRDefault="00B37AD3" w:rsidP="005F41FD">
      <w:pPr>
        <w:jc w:val="both"/>
        <w:rPr>
          <w:rFonts w:ascii="Helvetica" w:hAnsi="Helvetica"/>
          <w:color w:val="000000"/>
          <w:sz w:val="20"/>
        </w:rPr>
      </w:pPr>
      <w:r w:rsidRPr="00EB2A91">
        <w:rPr>
          <w:rFonts w:ascii="Helvetica" w:hAnsi="Helvetica"/>
          <w:color w:val="000000"/>
          <w:sz w:val="20"/>
        </w:rPr>
        <w:t>The following</w:t>
      </w:r>
      <w:r>
        <w:rPr>
          <w:rFonts w:ascii="Helvetica" w:hAnsi="Helvetica"/>
          <w:color w:val="000000"/>
          <w:sz w:val="20"/>
        </w:rPr>
        <w:t xml:space="preserve"> advice on how to seek a judicial review is taken from the 2006 </w:t>
      </w:r>
      <w:r w:rsidRPr="00EB2A91">
        <w:rPr>
          <w:rFonts w:ascii="Helvetica" w:hAnsi="Helvetica"/>
          <w:color w:val="000000"/>
          <w:sz w:val="20"/>
        </w:rPr>
        <w:t>briefing “Patients’ legal challenges to NHS cuts /closures” by Leigh Day solicitors Richard Stein an</w:t>
      </w:r>
      <w:r>
        <w:rPr>
          <w:rFonts w:ascii="Helvetica" w:hAnsi="Helvetica"/>
          <w:color w:val="000000"/>
          <w:sz w:val="20"/>
        </w:rPr>
        <w:t xml:space="preserve">d Ross Curling </w:t>
      </w:r>
      <w:r w:rsidRPr="00836F02">
        <w:rPr>
          <w:rFonts w:ascii="Helvetica" w:hAnsi="Helvetica"/>
          <w:color w:val="000000"/>
          <w:sz w:val="20"/>
        </w:rPr>
        <w:t>(see KONP website)</w:t>
      </w:r>
      <w:r>
        <w:rPr>
          <w:rFonts w:ascii="Helvetica" w:hAnsi="Helvetica"/>
          <w:color w:val="000000"/>
          <w:sz w:val="20"/>
        </w:rPr>
        <w:t xml:space="preserve">. The procedure is still largely relevant but see, also, an excellent, up-dated briefing by Richard Stein ‘Quick and Easy Guide to Judicial Review’, available on-line. </w:t>
      </w:r>
    </w:p>
    <w:p w14:paraId="210A338B" w14:textId="77777777" w:rsidR="00B37AD3" w:rsidRDefault="00B37AD3" w:rsidP="005F41FD">
      <w:pPr>
        <w:jc w:val="both"/>
        <w:rPr>
          <w:rFonts w:ascii="Helvetica" w:hAnsi="Helvetica"/>
          <w:color w:val="000000"/>
          <w:sz w:val="20"/>
        </w:rPr>
      </w:pPr>
    </w:p>
    <w:p w14:paraId="1F68303E" w14:textId="77777777" w:rsidR="00B37AD3" w:rsidRPr="00E67F9B" w:rsidRDefault="00B37AD3" w:rsidP="003612EF">
      <w:pPr>
        <w:pStyle w:val="ListParagraph"/>
        <w:numPr>
          <w:ilvl w:val="0"/>
          <w:numId w:val="10"/>
        </w:numPr>
        <w:jc w:val="both"/>
        <w:rPr>
          <w:rFonts w:ascii="Helvetica" w:hAnsi="Helvetica" w:cs="Times"/>
          <w:sz w:val="18"/>
          <w:szCs w:val="18"/>
        </w:rPr>
      </w:pPr>
      <w:r w:rsidRPr="00E67F9B">
        <w:rPr>
          <w:rFonts w:ascii="Helvetica" w:hAnsi="Helvetica"/>
          <w:sz w:val="18"/>
          <w:szCs w:val="18"/>
        </w:rPr>
        <w:t>Find patients affected by the service changes who would be willing to take legal action. If they are in receipt of any means tested social security benefits such as income support, pension guarantee credit, family credit, housing benefit or council tax benefit they are likely to be eligible for Legal Aid (now called Public Funding).</w:t>
      </w:r>
    </w:p>
    <w:p w14:paraId="7B0F7EB4" w14:textId="77777777" w:rsidR="00B37AD3" w:rsidRPr="00E67F9B" w:rsidRDefault="00B37AD3" w:rsidP="005F41FD">
      <w:pPr>
        <w:pStyle w:val="ListParagraph"/>
        <w:jc w:val="both"/>
        <w:rPr>
          <w:rFonts w:ascii="Helvetica" w:hAnsi="Helvetica" w:cs="Times"/>
          <w:sz w:val="18"/>
          <w:szCs w:val="18"/>
        </w:rPr>
      </w:pPr>
    </w:p>
    <w:p w14:paraId="1C7CCAD6" w14:textId="77777777" w:rsidR="00B37AD3" w:rsidRPr="00E67F9B" w:rsidRDefault="00B37AD3" w:rsidP="003612EF">
      <w:pPr>
        <w:pStyle w:val="ListParagraph"/>
        <w:numPr>
          <w:ilvl w:val="0"/>
          <w:numId w:val="10"/>
        </w:numPr>
        <w:jc w:val="both"/>
        <w:rPr>
          <w:rFonts w:ascii="Helvetica" w:hAnsi="Helvetica" w:cs="Times"/>
          <w:sz w:val="18"/>
          <w:szCs w:val="18"/>
        </w:rPr>
      </w:pPr>
      <w:r w:rsidRPr="00E67F9B">
        <w:rPr>
          <w:rFonts w:ascii="Helvetica" w:hAnsi="Helvetica"/>
          <w:sz w:val="18"/>
          <w:szCs w:val="18"/>
        </w:rPr>
        <w:t>Collect all of the available documentation available from the relevant NHS bodies (reports, public consultation documents, press releases, press cuttings, correspondence etc).</w:t>
      </w:r>
      <w:r>
        <w:rPr>
          <w:rFonts w:ascii="Helvetica" w:hAnsi="Helvetica"/>
          <w:sz w:val="18"/>
          <w:szCs w:val="18"/>
        </w:rPr>
        <w:t xml:space="preserve"> </w:t>
      </w:r>
    </w:p>
    <w:p w14:paraId="7A7E2890" w14:textId="77777777" w:rsidR="00B37AD3" w:rsidRPr="00E67F9B" w:rsidRDefault="00B37AD3" w:rsidP="005F41FD">
      <w:pPr>
        <w:jc w:val="both"/>
        <w:rPr>
          <w:rFonts w:ascii="Helvetica" w:hAnsi="Helvetica"/>
          <w:sz w:val="18"/>
          <w:szCs w:val="18"/>
        </w:rPr>
      </w:pPr>
    </w:p>
    <w:p w14:paraId="54E71EB0" w14:textId="77777777" w:rsidR="00B37AD3" w:rsidRPr="008917C5" w:rsidRDefault="00B37AD3" w:rsidP="003612EF">
      <w:pPr>
        <w:pStyle w:val="ListParagraph"/>
        <w:numPr>
          <w:ilvl w:val="0"/>
          <w:numId w:val="10"/>
        </w:numPr>
        <w:jc w:val="both"/>
        <w:rPr>
          <w:rFonts w:ascii="Helvetica" w:hAnsi="Helvetica" w:cs="Times"/>
          <w:sz w:val="18"/>
          <w:szCs w:val="18"/>
        </w:rPr>
      </w:pPr>
      <w:r w:rsidRPr="00E67F9B">
        <w:rPr>
          <w:rFonts w:ascii="Helvetica" w:hAnsi="Helvetica"/>
          <w:sz w:val="18"/>
          <w:szCs w:val="18"/>
        </w:rPr>
        <w:t xml:space="preserve">Obtain legal advice/help to write a letter before claim to the relevant NHS bodies reminding them of their duties </w:t>
      </w:r>
      <w:r>
        <w:rPr>
          <w:rFonts w:ascii="Helvetica" w:hAnsi="Helvetica"/>
          <w:sz w:val="18"/>
          <w:szCs w:val="18"/>
        </w:rPr>
        <w:t xml:space="preserve">to consult </w:t>
      </w:r>
      <w:r w:rsidRPr="00E67F9B">
        <w:rPr>
          <w:rFonts w:ascii="Helvetica" w:hAnsi="Helvetica"/>
          <w:sz w:val="18"/>
          <w:szCs w:val="18"/>
        </w:rPr>
        <w:t>before making changes to health services, threatening judicial review if they do not agree to reverse the decision. Our contact details are below.</w:t>
      </w:r>
    </w:p>
    <w:p w14:paraId="419121E0" w14:textId="77777777" w:rsidR="00B37AD3" w:rsidRPr="008917C5" w:rsidRDefault="00B37AD3" w:rsidP="005F41FD">
      <w:pPr>
        <w:jc w:val="both"/>
        <w:rPr>
          <w:rFonts w:ascii="Helvetica" w:hAnsi="Helvetica"/>
          <w:sz w:val="18"/>
          <w:szCs w:val="18"/>
        </w:rPr>
      </w:pPr>
    </w:p>
    <w:p w14:paraId="77CD6357" w14:textId="77777777" w:rsidR="00B37AD3" w:rsidRPr="008917C5" w:rsidRDefault="00B37AD3" w:rsidP="003612EF">
      <w:pPr>
        <w:pStyle w:val="ListParagraph"/>
        <w:numPr>
          <w:ilvl w:val="0"/>
          <w:numId w:val="10"/>
        </w:numPr>
        <w:jc w:val="both"/>
        <w:rPr>
          <w:rFonts w:ascii="Helvetica" w:hAnsi="Helvetica" w:cs="Times"/>
          <w:sz w:val="18"/>
          <w:szCs w:val="18"/>
        </w:rPr>
      </w:pPr>
      <w:r w:rsidRPr="008917C5">
        <w:rPr>
          <w:rFonts w:ascii="Helvetica" w:hAnsi="Helvetica"/>
          <w:sz w:val="18"/>
          <w:szCs w:val="18"/>
        </w:rPr>
        <w:t xml:space="preserve"> Do not delay! Cases must be brought promptly (within weeks of the decision being made).</w:t>
      </w:r>
    </w:p>
    <w:p w14:paraId="1D690010" w14:textId="77777777" w:rsidR="00B37AD3" w:rsidRPr="008917C5" w:rsidRDefault="00B37AD3" w:rsidP="005F41FD">
      <w:pPr>
        <w:jc w:val="both"/>
        <w:rPr>
          <w:rFonts w:ascii="Helvetica" w:hAnsi="Helvetica" w:cs="Times"/>
          <w:sz w:val="18"/>
          <w:szCs w:val="18"/>
        </w:rPr>
      </w:pPr>
    </w:p>
    <w:p w14:paraId="6034183D" w14:textId="77777777" w:rsidR="00B37AD3" w:rsidRPr="008917C5" w:rsidRDefault="00B37AD3" w:rsidP="003612EF">
      <w:pPr>
        <w:pStyle w:val="ListParagraph"/>
        <w:numPr>
          <w:ilvl w:val="0"/>
          <w:numId w:val="10"/>
        </w:numPr>
        <w:jc w:val="both"/>
        <w:rPr>
          <w:rFonts w:ascii="Helvetica" w:hAnsi="Helvetica" w:cs="Times"/>
          <w:sz w:val="18"/>
          <w:szCs w:val="18"/>
        </w:rPr>
      </w:pPr>
      <w:r w:rsidRPr="008917C5">
        <w:rPr>
          <w:rFonts w:ascii="Helvetica" w:hAnsi="Helvetica"/>
          <w:sz w:val="18"/>
          <w:szCs w:val="18"/>
        </w:rPr>
        <w:t xml:space="preserve"> Once a lawyer’s letter has been received in cases where no real consultation has been carried out the decisions are usually put on hold pending consultation. If not, commencing legal proceedings will need to be considered immediately.</w:t>
      </w:r>
    </w:p>
    <w:p w14:paraId="4992BF5D" w14:textId="77777777" w:rsidR="00B37AD3" w:rsidRPr="008917C5" w:rsidRDefault="00B37AD3" w:rsidP="005F41FD">
      <w:pPr>
        <w:jc w:val="both"/>
        <w:rPr>
          <w:rFonts w:ascii="Helvetica" w:hAnsi="Helvetica" w:cs="Times"/>
          <w:sz w:val="18"/>
          <w:szCs w:val="18"/>
        </w:rPr>
      </w:pPr>
    </w:p>
    <w:p w14:paraId="1DC43F82" w14:textId="77777777" w:rsidR="00B37AD3" w:rsidRPr="008917C5" w:rsidRDefault="00B37AD3" w:rsidP="003612EF">
      <w:pPr>
        <w:pStyle w:val="ListParagraph"/>
        <w:numPr>
          <w:ilvl w:val="0"/>
          <w:numId w:val="11"/>
        </w:numPr>
        <w:jc w:val="both"/>
        <w:rPr>
          <w:rFonts w:ascii="Helvetica" w:hAnsi="Helvetica" w:cs="Times"/>
          <w:sz w:val="18"/>
          <w:szCs w:val="18"/>
        </w:rPr>
      </w:pPr>
      <w:r w:rsidRPr="008917C5">
        <w:rPr>
          <w:rFonts w:ascii="Helvetica" w:hAnsi="Helvetica"/>
          <w:sz w:val="18"/>
          <w:szCs w:val="18"/>
        </w:rPr>
        <w:t>The case will be heard in the High Court in London (or one of the regional Administrative Courts).</w:t>
      </w:r>
    </w:p>
    <w:p w14:paraId="0CC52736" w14:textId="77777777" w:rsidR="00B37AD3" w:rsidRPr="008917C5" w:rsidRDefault="00B37AD3" w:rsidP="005F41FD">
      <w:pPr>
        <w:pStyle w:val="ListParagraph"/>
        <w:jc w:val="both"/>
        <w:rPr>
          <w:rFonts w:ascii="Helvetica" w:hAnsi="Helvetica" w:cs="Times"/>
          <w:sz w:val="18"/>
          <w:szCs w:val="18"/>
        </w:rPr>
      </w:pPr>
    </w:p>
    <w:p w14:paraId="027DF2F3" w14:textId="77777777" w:rsidR="00B37AD3" w:rsidRPr="008917C5" w:rsidRDefault="00B37AD3" w:rsidP="003612EF">
      <w:pPr>
        <w:pStyle w:val="ListParagraph"/>
        <w:numPr>
          <w:ilvl w:val="0"/>
          <w:numId w:val="11"/>
        </w:numPr>
        <w:jc w:val="both"/>
        <w:rPr>
          <w:rFonts w:ascii="Helvetica" w:hAnsi="Helvetica" w:cs="Times"/>
          <w:sz w:val="18"/>
          <w:szCs w:val="18"/>
        </w:rPr>
      </w:pPr>
      <w:r w:rsidRPr="008917C5">
        <w:rPr>
          <w:rFonts w:ascii="Helvetica" w:hAnsi="Helvetica"/>
          <w:sz w:val="18"/>
          <w:szCs w:val="18"/>
        </w:rPr>
        <w:t>There is no oral evidence so the Claimant does not have to go to court. He or she can play as large or small a part as he or she wants to.</w:t>
      </w:r>
    </w:p>
    <w:p w14:paraId="34DE0DD3" w14:textId="77777777" w:rsidR="00B37AD3" w:rsidRPr="008917C5" w:rsidRDefault="00B37AD3" w:rsidP="005F41FD">
      <w:pPr>
        <w:jc w:val="both"/>
        <w:rPr>
          <w:rFonts w:ascii="Helvetica" w:hAnsi="Helvetica" w:cs="Times"/>
          <w:sz w:val="18"/>
          <w:szCs w:val="18"/>
        </w:rPr>
      </w:pPr>
    </w:p>
    <w:p w14:paraId="45C51E50" w14:textId="77777777" w:rsidR="00B37AD3" w:rsidRPr="00EC736D" w:rsidRDefault="00B37AD3" w:rsidP="003612EF">
      <w:pPr>
        <w:pStyle w:val="ListParagraph"/>
        <w:numPr>
          <w:ilvl w:val="0"/>
          <w:numId w:val="11"/>
        </w:numPr>
        <w:jc w:val="both"/>
        <w:rPr>
          <w:rFonts w:ascii="Helvetica" w:hAnsi="Helvetica" w:cs="Times"/>
          <w:sz w:val="18"/>
          <w:szCs w:val="18"/>
        </w:rPr>
      </w:pPr>
      <w:r w:rsidRPr="008917C5">
        <w:rPr>
          <w:rFonts w:ascii="Helvetica" w:hAnsi="Helvetica"/>
          <w:sz w:val="18"/>
          <w:szCs w:val="18"/>
        </w:rPr>
        <w:t xml:space="preserve"> If the implementation of the decision is imminent proceedings can move very quickly, suspending a decision in a matter of days or a few weeks. Oth</w:t>
      </w:r>
      <w:r>
        <w:rPr>
          <w:rFonts w:ascii="Helvetica" w:hAnsi="Helvetica"/>
          <w:sz w:val="18"/>
          <w:szCs w:val="18"/>
        </w:rPr>
        <w:t>erwise it can take up to a year.</w:t>
      </w:r>
    </w:p>
    <w:p w14:paraId="41070AE1" w14:textId="77777777" w:rsidR="00EC736D" w:rsidRPr="00EC736D" w:rsidRDefault="00EC736D" w:rsidP="005F41FD">
      <w:pPr>
        <w:jc w:val="both"/>
        <w:rPr>
          <w:rFonts w:ascii="Helvetica" w:hAnsi="Helvetica" w:cs="Times"/>
          <w:sz w:val="18"/>
          <w:szCs w:val="18"/>
        </w:rPr>
      </w:pPr>
    </w:p>
    <w:p w14:paraId="350FFA6E" w14:textId="77777777" w:rsidR="00EC736D" w:rsidRPr="00FC2D49" w:rsidRDefault="00EC736D" w:rsidP="005F41FD">
      <w:pPr>
        <w:pStyle w:val="ListParagraph"/>
        <w:jc w:val="both"/>
        <w:rPr>
          <w:rFonts w:ascii="Helvetica" w:hAnsi="Helvetica" w:cs="Times"/>
          <w:sz w:val="18"/>
          <w:szCs w:val="18"/>
        </w:rPr>
      </w:pPr>
    </w:p>
    <w:p w14:paraId="3628B88E" w14:textId="77777777" w:rsidR="00B37AD3" w:rsidRPr="00AE0C1E" w:rsidRDefault="00B37AD3" w:rsidP="003612EF">
      <w:pPr>
        <w:pStyle w:val="ListParagraph"/>
        <w:numPr>
          <w:ilvl w:val="0"/>
          <w:numId w:val="11"/>
        </w:numPr>
        <w:jc w:val="both"/>
        <w:rPr>
          <w:rFonts w:ascii="Helvetica" w:hAnsi="Helvetica" w:cs="Times"/>
          <w:sz w:val="18"/>
          <w:szCs w:val="18"/>
        </w:rPr>
      </w:pPr>
      <w:r w:rsidRPr="00EB2A91">
        <w:rPr>
          <w:rFonts w:ascii="Helvetica" w:hAnsi="Helvetica"/>
          <w:sz w:val="18"/>
          <w:szCs w:val="18"/>
        </w:rPr>
        <w:t>Carry on campaigning! A judicial review about the lack of consultation will only delay the implementation of a decision. To prevent it the political argument needs to be won. You have to make it too difficult politically for the NHS body to confirm their proposed changes.</w:t>
      </w:r>
    </w:p>
    <w:p w14:paraId="72ABF7E7" w14:textId="77777777" w:rsidR="00EC736D" w:rsidRDefault="00EC736D" w:rsidP="005F41FD">
      <w:pPr>
        <w:pStyle w:val="ListParagraph"/>
        <w:jc w:val="both"/>
        <w:rPr>
          <w:rFonts w:ascii="Helvetica" w:hAnsi="Helvetica" w:cs="Times"/>
          <w:sz w:val="18"/>
          <w:szCs w:val="18"/>
        </w:rPr>
      </w:pPr>
    </w:p>
    <w:p w14:paraId="4A524663" w14:textId="77777777" w:rsidR="00EC736D" w:rsidRPr="00AE0C1E" w:rsidRDefault="00EC736D" w:rsidP="005F41FD">
      <w:pPr>
        <w:pStyle w:val="ListParagraph"/>
        <w:jc w:val="both"/>
        <w:rPr>
          <w:rFonts w:ascii="Helvetica" w:hAnsi="Helvetica" w:cs="Times"/>
          <w:sz w:val="18"/>
          <w:szCs w:val="18"/>
        </w:rPr>
      </w:pPr>
    </w:p>
    <w:p w14:paraId="7FA83859" w14:textId="77777777" w:rsidR="00B37AD3" w:rsidRPr="00F42555" w:rsidRDefault="00B37AD3" w:rsidP="005F41FD">
      <w:pPr>
        <w:jc w:val="both"/>
        <w:rPr>
          <w:rFonts w:ascii="Helvetica" w:hAnsi="Helvetica"/>
          <w:color w:val="000000"/>
          <w:sz w:val="20"/>
        </w:rPr>
      </w:pPr>
    </w:p>
    <w:p w14:paraId="7386ACE2" w14:textId="6C31C939" w:rsidR="00B37AD3" w:rsidRDefault="009D046E" w:rsidP="005F41FD">
      <w:pPr>
        <w:jc w:val="both"/>
        <w:rPr>
          <w:rFonts w:ascii="Helvetica" w:hAnsi="Helvetica"/>
          <w:b/>
          <w:sz w:val="20"/>
          <w:u w:val="single"/>
        </w:rPr>
      </w:pPr>
      <w:r>
        <w:rPr>
          <w:rFonts w:ascii="Helvetica" w:hAnsi="Helvetica"/>
          <w:b/>
          <w:sz w:val="20"/>
        </w:rPr>
        <w:t>6.</w:t>
      </w:r>
      <w:r w:rsidR="00B37AD3">
        <w:rPr>
          <w:rFonts w:ascii="Helvetica" w:hAnsi="Helvetica"/>
          <w:b/>
          <w:sz w:val="20"/>
        </w:rPr>
        <w:t xml:space="preserve">2 Restrictions on Judicial Review </w:t>
      </w:r>
      <w:r w:rsidR="00C92200">
        <w:rPr>
          <w:rFonts w:ascii="Helvetica" w:hAnsi="Helvetica"/>
          <w:sz w:val="20"/>
        </w:rPr>
        <w:t>(Ref 35</w:t>
      </w:r>
      <w:r w:rsidR="00B37AD3">
        <w:rPr>
          <w:rFonts w:ascii="Helvetica" w:hAnsi="Helvetica"/>
          <w:sz w:val="20"/>
        </w:rPr>
        <w:t xml:space="preserve">) </w:t>
      </w:r>
    </w:p>
    <w:p w14:paraId="10A3525D" w14:textId="77777777" w:rsidR="00B37AD3" w:rsidRPr="00AE0C1E" w:rsidRDefault="00B37AD3" w:rsidP="005F41FD">
      <w:pPr>
        <w:jc w:val="both"/>
        <w:rPr>
          <w:rFonts w:ascii="Helvetica" w:hAnsi="Helvetica"/>
          <w:b/>
          <w:sz w:val="20"/>
          <w:u w:val="single"/>
        </w:rPr>
      </w:pPr>
    </w:p>
    <w:p w14:paraId="649B81CA" w14:textId="51CD48B1" w:rsidR="00B37AD3" w:rsidRDefault="0030761F" w:rsidP="005F41FD">
      <w:pPr>
        <w:jc w:val="both"/>
        <w:rPr>
          <w:rFonts w:ascii="Helvetica" w:hAnsi="Helvetica"/>
          <w:sz w:val="20"/>
        </w:rPr>
      </w:pPr>
      <w:r>
        <w:rPr>
          <w:rFonts w:ascii="Helvetica" w:hAnsi="Helvetica"/>
          <w:sz w:val="20"/>
        </w:rPr>
        <w:t>Plans to make it harder to challenge government decisions via judicial review, introduced in the  criminal justice and courts bill, were approved by the House of Commons</w:t>
      </w:r>
      <w:r w:rsidR="00C37329">
        <w:rPr>
          <w:rFonts w:ascii="Helvetica" w:hAnsi="Helvetica"/>
          <w:sz w:val="20"/>
        </w:rPr>
        <w:t xml:space="preserve"> in 2014</w:t>
      </w:r>
      <w:r>
        <w:rPr>
          <w:rFonts w:ascii="Helvetica" w:hAnsi="Helvetica"/>
          <w:sz w:val="20"/>
        </w:rPr>
        <w:t xml:space="preserve">. </w:t>
      </w:r>
      <w:r w:rsidR="00B37AD3">
        <w:rPr>
          <w:rFonts w:ascii="Helvetica" w:hAnsi="Helvetica"/>
          <w:sz w:val="20"/>
        </w:rPr>
        <w:t>These include</w:t>
      </w:r>
      <w:r w:rsidR="00B75591">
        <w:rPr>
          <w:rFonts w:ascii="Helvetica" w:hAnsi="Helvetica"/>
          <w:sz w:val="20"/>
        </w:rPr>
        <w:t>d</w:t>
      </w:r>
      <w:r w:rsidR="00B37AD3">
        <w:rPr>
          <w:rFonts w:ascii="Helvetica" w:hAnsi="Helvetica"/>
          <w:sz w:val="20"/>
        </w:rPr>
        <w:t xml:space="preserve"> :</w:t>
      </w:r>
    </w:p>
    <w:p w14:paraId="3CCF1194" w14:textId="77777777" w:rsidR="00B37AD3" w:rsidRDefault="00B37AD3" w:rsidP="005F41FD">
      <w:pPr>
        <w:jc w:val="both"/>
        <w:rPr>
          <w:rFonts w:ascii="Helvetica" w:hAnsi="Helvetica"/>
          <w:sz w:val="20"/>
        </w:rPr>
      </w:pPr>
    </w:p>
    <w:p w14:paraId="6EE22385" w14:textId="77777777" w:rsidR="00B37AD3" w:rsidRDefault="00B37AD3" w:rsidP="003612EF">
      <w:pPr>
        <w:pStyle w:val="ListParagraph"/>
        <w:numPr>
          <w:ilvl w:val="0"/>
          <w:numId w:val="13"/>
        </w:numPr>
        <w:jc w:val="both"/>
        <w:rPr>
          <w:rFonts w:ascii="Helvetica" w:hAnsi="Helvetica"/>
          <w:sz w:val="20"/>
        </w:rPr>
      </w:pPr>
      <w:r>
        <w:rPr>
          <w:rFonts w:ascii="Helvetica" w:hAnsi="Helvetica"/>
          <w:sz w:val="20"/>
        </w:rPr>
        <w:t>Reducing the time limit for bringing judicial review for certain cases .</w:t>
      </w:r>
    </w:p>
    <w:p w14:paraId="74798D77" w14:textId="60BC9610" w:rsidR="00B37AD3" w:rsidRDefault="00B37AD3" w:rsidP="005F41FD">
      <w:pPr>
        <w:pStyle w:val="ListParagraph"/>
        <w:jc w:val="both"/>
        <w:rPr>
          <w:rFonts w:ascii="Helvetica" w:hAnsi="Helvetica"/>
          <w:sz w:val="20"/>
        </w:rPr>
      </w:pPr>
      <w:r>
        <w:rPr>
          <w:rFonts w:ascii="Helvetica" w:hAnsi="Helvetica"/>
          <w:sz w:val="20"/>
        </w:rPr>
        <w:t xml:space="preserve"> In</w:t>
      </w:r>
      <w:r w:rsidR="00B75591">
        <w:rPr>
          <w:rFonts w:ascii="Helvetica" w:hAnsi="Helvetica"/>
          <w:sz w:val="20"/>
        </w:rPr>
        <w:t xml:space="preserve"> planning cases the time limit was </w:t>
      </w:r>
      <w:r>
        <w:rPr>
          <w:rFonts w:ascii="Helvetica" w:hAnsi="Helvetica"/>
          <w:sz w:val="20"/>
        </w:rPr>
        <w:t>reduced from 3 months to 6 weeks; in procurement cases from 3 months to 4 weeks.</w:t>
      </w:r>
    </w:p>
    <w:p w14:paraId="7634FAA6" w14:textId="77777777" w:rsidR="00B37AD3" w:rsidRDefault="00B37AD3" w:rsidP="005F41FD">
      <w:pPr>
        <w:pStyle w:val="ListParagraph"/>
        <w:jc w:val="both"/>
        <w:rPr>
          <w:rFonts w:ascii="Helvetica" w:hAnsi="Helvetica"/>
          <w:sz w:val="20"/>
        </w:rPr>
      </w:pPr>
    </w:p>
    <w:p w14:paraId="6980AC36" w14:textId="77777777" w:rsidR="00B37AD3" w:rsidRDefault="00B37AD3" w:rsidP="003612EF">
      <w:pPr>
        <w:pStyle w:val="ListParagraph"/>
        <w:numPr>
          <w:ilvl w:val="0"/>
          <w:numId w:val="13"/>
        </w:numPr>
        <w:jc w:val="both"/>
        <w:rPr>
          <w:rFonts w:ascii="Helvetica" w:hAnsi="Helvetica"/>
          <w:sz w:val="20"/>
        </w:rPr>
      </w:pPr>
      <w:r>
        <w:rPr>
          <w:rFonts w:ascii="Helvetica" w:hAnsi="Helvetica"/>
          <w:sz w:val="20"/>
        </w:rPr>
        <w:t>Removing the right to a hearing in some cases. If a judge after considering the case on paper, concludes that a case is ‘totally without merit’  claimants now lose the right to seek a short hearing before the court, a move which frequently led to a full hearing in the past.</w:t>
      </w:r>
    </w:p>
    <w:p w14:paraId="519B6365" w14:textId="792ADEF1" w:rsidR="0030761F" w:rsidRDefault="00C37329" w:rsidP="0030761F">
      <w:pPr>
        <w:jc w:val="both"/>
        <w:rPr>
          <w:rFonts w:ascii="Helvetica" w:hAnsi="Helvetica"/>
          <w:sz w:val="20"/>
        </w:rPr>
      </w:pPr>
      <w:r>
        <w:rPr>
          <w:rFonts w:ascii="Helvetica" w:hAnsi="Helvetica"/>
          <w:sz w:val="20"/>
        </w:rPr>
        <w:t xml:space="preserve">However, in October 2014 the House of Lords </w:t>
      </w:r>
      <w:r w:rsidR="00DF35B6">
        <w:rPr>
          <w:rFonts w:ascii="Helvetica" w:hAnsi="Helvetica"/>
          <w:sz w:val="20"/>
        </w:rPr>
        <w:t xml:space="preserve">voted against the plans </w:t>
      </w:r>
      <w:r>
        <w:rPr>
          <w:rFonts w:ascii="Helvetica" w:hAnsi="Helvetica"/>
          <w:sz w:val="20"/>
        </w:rPr>
        <w:t xml:space="preserve">on the grounds that they </w:t>
      </w:r>
      <w:r w:rsidR="00247976">
        <w:rPr>
          <w:rFonts w:ascii="Helvetica" w:hAnsi="Helvetica"/>
          <w:sz w:val="20"/>
        </w:rPr>
        <w:t xml:space="preserve">would mean </w:t>
      </w:r>
      <w:r>
        <w:rPr>
          <w:rFonts w:ascii="Helvetica" w:hAnsi="Helvetica"/>
          <w:sz w:val="20"/>
        </w:rPr>
        <w:t xml:space="preserve">governments could </w:t>
      </w:r>
      <w:r w:rsidR="00247976">
        <w:rPr>
          <w:rFonts w:ascii="Helvetica" w:hAnsi="Helvetica"/>
          <w:sz w:val="20"/>
        </w:rPr>
        <w:t xml:space="preserve">not </w:t>
      </w:r>
      <w:r>
        <w:rPr>
          <w:rFonts w:ascii="Helvetica" w:hAnsi="Helvetica"/>
          <w:sz w:val="20"/>
        </w:rPr>
        <w:t>be brought to accoun</w:t>
      </w:r>
      <w:r w:rsidR="00B75591">
        <w:rPr>
          <w:rFonts w:ascii="Helvetica" w:hAnsi="Helvetica"/>
          <w:sz w:val="20"/>
        </w:rPr>
        <w:t xml:space="preserve">t in the courts if they </w:t>
      </w:r>
      <w:r>
        <w:rPr>
          <w:rFonts w:ascii="Helvetica" w:hAnsi="Helvetica"/>
          <w:sz w:val="20"/>
        </w:rPr>
        <w:t xml:space="preserve">acted illegally. The three main legal professions in England and Wales also condemned </w:t>
      </w:r>
      <w:r w:rsidR="00DF35B6">
        <w:rPr>
          <w:rFonts w:ascii="Helvetica" w:hAnsi="Helvetica"/>
          <w:sz w:val="20"/>
        </w:rPr>
        <w:t xml:space="preserve">a move to </w:t>
      </w:r>
      <w:r>
        <w:rPr>
          <w:rFonts w:ascii="Helvetica" w:hAnsi="Helvetica"/>
          <w:sz w:val="20"/>
        </w:rPr>
        <w:t xml:space="preserve">prevent charities and non-governmental organisations from intervening in judicial review cases </w:t>
      </w:r>
      <w:r w:rsidR="00B75591">
        <w:rPr>
          <w:rFonts w:ascii="Helvetica" w:hAnsi="Helvetica"/>
          <w:sz w:val="20"/>
        </w:rPr>
        <w:t xml:space="preserve">which </w:t>
      </w:r>
      <w:r>
        <w:rPr>
          <w:rFonts w:ascii="Helvetica" w:hAnsi="Helvetica"/>
          <w:sz w:val="20"/>
        </w:rPr>
        <w:t>contained matters of pub</w:t>
      </w:r>
      <w:r w:rsidR="00B75591">
        <w:rPr>
          <w:rFonts w:ascii="Helvetica" w:hAnsi="Helvetica"/>
          <w:sz w:val="20"/>
        </w:rPr>
        <w:t xml:space="preserve">lic </w:t>
      </w:r>
      <w:r>
        <w:rPr>
          <w:rFonts w:ascii="Helvetica" w:hAnsi="Helvetica"/>
          <w:sz w:val="20"/>
        </w:rPr>
        <w:t xml:space="preserve">interests </w:t>
      </w:r>
      <w:r w:rsidR="00B75591">
        <w:rPr>
          <w:rFonts w:ascii="Helvetica" w:hAnsi="Helvetica"/>
          <w:sz w:val="20"/>
        </w:rPr>
        <w:t xml:space="preserve"> (</w:t>
      </w:r>
      <w:r w:rsidR="00B75591" w:rsidRPr="00B75591">
        <w:rPr>
          <w:rFonts w:ascii="Helvetica" w:hAnsi="Helvetica"/>
          <w:sz w:val="18"/>
          <w:szCs w:val="18"/>
        </w:rPr>
        <w:t>Guardian 28 October 2014</w:t>
      </w:r>
      <w:r w:rsidR="00B75591">
        <w:rPr>
          <w:rFonts w:ascii="Helvetica" w:hAnsi="Helvetica"/>
          <w:sz w:val="18"/>
          <w:szCs w:val="18"/>
        </w:rPr>
        <w:t>; see also 3.1</w:t>
      </w:r>
      <w:r w:rsidR="00B75591">
        <w:rPr>
          <w:rFonts w:ascii="Helvetica" w:hAnsi="Helvetica"/>
          <w:sz w:val="20"/>
        </w:rPr>
        <w:t xml:space="preserve">). </w:t>
      </w:r>
    </w:p>
    <w:p w14:paraId="085B81D7" w14:textId="77777777" w:rsidR="00B37AD3" w:rsidRPr="00B75591" w:rsidRDefault="00B37AD3" w:rsidP="00B75591">
      <w:pPr>
        <w:jc w:val="both"/>
        <w:rPr>
          <w:rFonts w:ascii="Helvetica" w:hAnsi="Helvetica"/>
          <w:sz w:val="20"/>
        </w:rPr>
      </w:pPr>
    </w:p>
    <w:p w14:paraId="3990D000" w14:textId="77777777" w:rsidR="00B37AD3" w:rsidRDefault="00B37AD3" w:rsidP="005F41FD">
      <w:pPr>
        <w:jc w:val="both"/>
        <w:rPr>
          <w:rFonts w:ascii="Helvetica" w:hAnsi="Helvetica"/>
          <w:sz w:val="20"/>
        </w:rPr>
      </w:pPr>
      <w:r>
        <w:rPr>
          <w:rFonts w:ascii="Helvetica" w:hAnsi="Helvetica"/>
          <w:sz w:val="20"/>
        </w:rPr>
        <w:t>The government is considering further changes:</w:t>
      </w:r>
    </w:p>
    <w:p w14:paraId="03886100" w14:textId="77777777" w:rsidR="00B37AD3" w:rsidRDefault="00B37AD3" w:rsidP="005F41FD">
      <w:pPr>
        <w:jc w:val="both"/>
        <w:rPr>
          <w:rFonts w:ascii="Helvetica" w:hAnsi="Helvetica"/>
          <w:sz w:val="20"/>
        </w:rPr>
      </w:pPr>
    </w:p>
    <w:p w14:paraId="21FDFE0A" w14:textId="77777777" w:rsidR="00B37AD3" w:rsidRDefault="00B37AD3" w:rsidP="003612EF">
      <w:pPr>
        <w:pStyle w:val="ListParagraph"/>
        <w:numPr>
          <w:ilvl w:val="0"/>
          <w:numId w:val="13"/>
        </w:numPr>
        <w:jc w:val="both"/>
        <w:rPr>
          <w:rFonts w:ascii="Helvetica" w:hAnsi="Helvetica"/>
          <w:sz w:val="20"/>
        </w:rPr>
      </w:pPr>
      <w:r>
        <w:rPr>
          <w:rFonts w:ascii="Helvetica" w:hAnsi="Helvetica"/>
          <w:sz w:val="20"/>
        </w:rPr>
        <w:t>A significant increase in court fees, to meet the actual costs of the courts in handling a judicial review</w:t>
      </w:r>
    </w:p>
    <w:p w14:paraId="28079296" w14:textId="77777777" w:rsidR="00B37AD3" w:rsidRDefault="00B37AD3" w:rsidP="005F41FD">
      <w:pPr>
        <w:pStyle w:val="ListParagraph"/>
        <w:jc w:val="both"/>
        <w:rPr>
          <w:rFonts w:ascii="Helvetica" w:hAnsi="Helvetica"/>
          <w:sz w:val="20"/>
        </w:rPr>
      </w:pPr>
    </w:p>
    <w:p w14:paraId="458F4CDF" w14:textId="77777777" w:rsidR="00B37AD3" w:rsidRDefault="00B37AD3" w:rsidP="003612EF">
      <w:pPr>
        <w:pStyle w:val="ListParagraph"/>
        <w:numPr>
          <w:ilvl w:val="0"/>
          <w:numId w:val="13"/>
        </w:numPr>
        <w:jc w:val="both"/>
        <w:rPr>
          <w:rFonts w:ascii="Helvetica" w:hAnsi="Helvetica"/>
          <w:sz w:val="20"/>
        </w:rPr>
      </w:pPr>
      <w:r>
        <w:rPr>
          <w:rFonts w:ascii="Helvetica" w:hAnsi="Helvetica"/>
          <w:sz w:val="20"/>
        </w:rPr>
        <w:t>No p</w:t>
      </w:r>
      <w:r w:rsidRPr="00D41E93">
        <w:rPr>
          <w:rFonts w:ascii="Helvetica" w:hAnsi="Helvetica"/>
          <w:sz w:val="20"/>
        </w:rPr>
        <w:t xml:space="preserve">ayment from legal aid unless a case is expressly granted permission to proceed to a full hearing. As the majority of judicial review cases are settled (usually) favourably before the permission stage is reached, this proposal would threaten the financial viability of law firms which act for claimants. </w:t>
      </w:r>
    </w:p>
    <w:p w14:paraId="2584F2B0" w14:textId="77777777" w:rsidR="00B37AD3" w:rsidRPr="00D41E93" w:rsidRDefault="00B37AD3" w:rsidP="005F41FD">
      <w:pPr>
        <w:jc w:val="both"/>
        <w:rPr>
          <w:rFonts w:ascii="Helvetica" w:hAnsi="Helvetica"/>
          <w:sz w:val="20"/>
        </w:rPr>
      </w:pPr>
    </w:p>
    <w:p w14:paraId="785EFE16" w14:textId="77777777" w:rsidR="00B37AD3" w:rsidRDefault="00B37AD3" w:rsidP="003612EF">
      <w:pPr>
        <w:pStyle w:val="ListParagraph"/>
        <w:numPr>
          <w:ilvl w:val="0"/>
          <w:numId w:val="13"/>
        </w:numPr>
        <w:jc w:val="both"/>
        <w:rPr>
          <w:rFonts w:ascii="Helvetica" w:hAnsi="Helvetica"/>
          <w:sz w:val="20"/>
        </w:rPr>
      </w:pPr>
      <w:r>
        <w:rPr>
          <w:rFonts w:ascii="Helvetica" w:hAnsi="Helvetica"/>
          <w:sz w:val="20"/>
        </w:rPr>
        <w:t>Removal of legal aid from foreigners and prisoners</w:t>
      </w:r>
    </w:p>
    <w:p w14:paraId="6F467C03" w14:textId="77777777" w:rsidR="00B37AD3" w:rsidRPr="00D41E93" w:rsidRDefault="00B37AD3" w:rsidP="005F41FD">
      <w:pPr>
        <w:jc w:val="both"/>
        <w:rPr>
          <w:rFonts w:ascii="Helvetica" w:hAnsi="Helvetica"/>
          <w:sz w:val="20"/>
        </w:rPr>
      </w:pPr>
    </w:p>
    <w:p w14:paraId="7E108030" w14:textId="77777777" w:rsidR="00B37AD3" w:rsidRDefault="00B37AD3" w:rsidP="005F41FD">
      <w:pPr>
        <w:jc w:val="both"/>
        <w:rPr>
          <w:rFonts w:ascii="Helvetica" w:hAnsi="Helvetica"/>
          <w:sz w:val="20"/>
        </w:rPr>
      </w:pPr>
      <w:r>
        <w:rPr>
          <w:rFonts w:ascii="Helvetica" w:hAnsi="Helvetica"/>
          <w:sz w:val="20"/>
        </w:rPr>
        <w:t>Jamie Beagent from openDemocracy concludes:</w:t>
      </w:r>
    </w:p>
    <w:p w14:paraId="5A12B071" w14:textId="77777777" w:rsidR="00B37AD3" w:rsidRDefault="00B37AD3" w:rsidP="005F41FD">
      <w:pPr>
        <w:jc w:val="both"/>
        <w:rPr>
          <w:rFonts w:ascii="Helvetica" w:hAnsi="Helvetica"/>
          <w:sz w:val="20"/>
        </w:rPr>
      </w:pPr>
    </w:p>
    <w:p w14:paraId="1A07B466" w14:textId="77777777" w:rsidR="00B37AD3" w:rsidRPr="001A6B9E" w:rsidRDefault="00B37AD3" w:rsidP="005F41FD">
      <w:pPr>
        <w:ind w:left="720"/>
        <w:jc w:val="both"/>
        <w:rPr>
          <w:rFonts w:ascii="Helvetica" w:hAnsi="Helvetica"/>
          <w:i/>
          <w:sz w:val="20"/>
        </w:rPr>
      </w:pPr>
      <w:r w:rsidRPr="001A6B9E">
        <w:rPr>
          <w:rFonts w:ascii="Helvetica" w:hAnsi="Helvetica"/>
          <w:i/>
          <w:sz w:val="20"/>
        </w:rPr>
        <w:t>“ The government has repeatedly sought to justify these changes through unevidenced assertions that judicial review is a hindrance to economic growth and that right to judicial review is ‘abused’. …..</w:t>
      </w:r>
    </w:p>
    <w:p w14:paraId="34A05C43" w14:textId="77777777" w:rsidR="00B37AD3" w:rsidRPr="001A6B9E" w:rsidRDefault="00B37AD3" w:rsidP="005F41FD">
      <w:pPr>
        <w:ind w:left="720"/>
        <w:jc w:val="both"/>
        <w:rPr>
          <w:rFonts w:ascii="Helvetica" w:hAnsi="Helvetica"/>
          <w:i/>
          <w:sz w:val="20"/>
        </w:rPr>
      </w:pPr>
    </w:p>
    <w:p w14:paraId="07003A74" w14:textId="77777777" w:rsidR="00B37AD3" w:rsidRPr="001A6B9E" w:rsidRDefault="00B37AD3" w:rsidP="005F41FD">
      <w:pPr>
        <w:ind w:left="720"/>
        <w:jc w:val="both"/>
        <w:rPr>
          <w:rFonts w:ascii="Helvetica" w:hAnsi="Helvetica"/>
          <w:i/>
          <w:sz w:val="20"/>
        </w:rPr>
      </w:pPr>
      <w:r w:rsidRPr="001A6B9E">
        <w:rPr>
          <w:rFonts w:ascii="Helvetica" w:hAnsi="Helvetica"/>
          <w:i/>
          <w:sz w:val="20"/>
        </w:rPr>
        <w:t>Make no mistake , these changes are not about saving money or addressing ‘abuse ‘of the judicial review process. They are an ideological attack on the ability of citizens to hold our government to account which threatens lasting damage to the rule of law in this country”.</w:t>
      </w:r>
    </w:p>
    <w:p w14:paraId="2ECF2BE3" w14:textId="77777777" w:rsidR="00B37AD3" w:rsidRPr="00D41E93" w:rsidRDefault="00B37AD3" w:rsidP="005F41FD">
      <w:pPr>
        <w:jc w:val="both"/>
        <w:rPr>
          <w:rFonts w:ascii="Helvetica" w:hAnsi="Helvetica"/>
          <w:sz w:val="20"/>
        </w:rPr>
      </w:pPr>
    </w:p>
    <w:p w14:paraId="5CD382B3" w14:textId="77777777" w:rsidR="00B37AD3" w:rsidRDefault="00B37AD3" w:rsidP="005F41FD">
      <w:pPr>
        <w:pStyle w:val="ListParagraph"/>
        <w:jc w:val="both"/>
        <w:rPr>
          <w:rFonts w:ascii="Helvetica" w:hAnsi="Helvetica"/>
          <w:sz w:val="20"/>
        </w:rPr>
      </w:pPr>
    </w:p>
    <w:p w14:paraId="363B8F5F" w14:textId="77777777" w:rsidR="00A06D70" w:rsidRDefault="00A06D70" w:rsidP="00B56B94">
      <w:pPr>
        <w:jc w:val="both"/>
        <w:rPr>
          <w:rFonts w:ascii="Helvetica" w:hAnsi="Helvetica"/>
          <w:color w:val="000000"/>
          <w:sz w:val="20"/>
        </w:rPr>
      </w:pPr>
    </w:p>
    <w:p w14:paraId="142E5FE8" w14:textId="77777777" w:rsidR="00E04D0B" w:rsidRDefault="00E04D0B" w:rsidP="00B56B94">
      <w:pPr>
        <w:jc w:val="both"/>
        <w:rPr>
          <w:rFonts w:ascii="Helvetica" w:hAnsi="Helvetica"/>
          <w:color w:val="000000"/>
          <w:sz w:val="20"/>
        </w:rPr>
      </w:pPr>
    </w:p>
    <w:p w14:paraId="5221F19D" w14:textId="77777777" w:rsidR="00E04D0B" w:rsidRDefault="00E04D0B" w:rsidP="00B56B94">
      <w:pPr>
        <w:jc w:val="both"/>
        <w:rPr>
          <w:rFonts w:ascii="Helvetica" w:hAnsi="Helvetica"/>
          <w:color w:val="000000"/>
          <w:sz w:val="20"/>
        </w:rPr>
      </w:pPr>
    </w:p>
    <w:p w14:paraId="0EFBDF27" w14:textId="77777777" w:rsidR="001D3BEC" w:rsidRDefault="001D3BEC" w:rsidP="001D3BEC">
      <w:pPr>
        <w:jc w:val="center"/>
        <w:rPr>
          <w:rFonts w:ascii="Helvetica" w:hAnsi="Helvetica"/>
          <w:color w:val="000000"/>
          <w:sz w:val="20"/>
        </w:rPr>
      </w:pPr>
    </w:p>
    <w:p w14:paraId="26104856" w14:textId="77777777" w:rsidR="00DD3A92" w:rsidRDefault="00DD3A92" w:rsidP="001D3BEC">
      <w:pPr>
        <w:jc w:val="center"/>
        <w:rPr>
          <w:rFonts w:ascii="Helvetica" w:hAnsi="Helvetica"/>
          <w:color w:val="000000"/>
          <w:sz w:val="20"/>
        </w:rPr>
      </w:pPr>
    </w:p>
    <w:p w14:paraId="59B3D126" w14:textId="77777777" w:rsidR="00DD3A92" w:rsidRDefault="00DD3A92" w:rsidP="001D3BEC">
      <w:pPr>
        <w:jc w:val="center"/>
        <w:rPr>
          <w:rFonts w:ascii="Helvetica" w:hAnsi="Helvetica"/>
          <w:color w:val="000000"/>
          <w:sz w:val="20"/>
        </w:rPr>
      </w:pPr>
    </w:p>
    <w:p w14:paraId="626B8AB3" w14:textId="77777777" w:rsidR="00DD3A92" w:rsidRDefault="00DD3A92" w:rsidP="001D3BEC">
      <w:pPr>
        <w:jc w:val="center"/>
        <w:rPr>
          <w:rFonts w:ascii="Helvetica" w:hAnsi="Helvetica"/>
          <w:color w:val="000000"/>
          <w:sz w:val="20"/>
        </w:rPr>
      </w:pPr>
    </w:p>
    <w:p w14:paraId="52B4E472" w14:textId="77777777" w:rsidR="00DD3A92" w:rsidRDefault="00DD3A92" w:rsidP="001D3BEC">
      <w:pPr>
        <w:jc w:val="center"/>
        <w:rPr>
          <w:rFonts w:ascii="Helvetica" w:hAnsi="Helvetica"/>
          <w:color w:val="000000"/>
          <w:sz w:val="20"/>
        </w:rPr>
      </w:pPr>
    </w:p>
    <w:p w14:paraId="00ACC714" w14:textId="77777777" w:rsidR="00DD3A92" w:rsidRDefault="00DD3A92" w:rsidP="001D3BEC">
      <w:pPr>
        <w:jc w:val="center"/>
        <w:rPr>
          <w:rFonts w:ascii="Helvetica" w:hAnsi="Helvetica"/>
          <w:color w:val="000000"/>
          <w:sz w:val="20"/>
        </w:rPr>
      </w:pPr>
    </w:p>
    <w:p w14:paraId="7F5DFFB0" w14:textId="77777777" w:rsidR="00DD3A92" w:rsidRDefault="00DD3A92" w:rsidP="001D3BEC">
      <w:pPr>
        <w:jc w:val="center"/>
        <w:rPr>
          <w:rFonts w:ascii="Helvetica" w:hAnsi="Helvetica"/>
          <w:color w:val="000000"/>
          <w:sz w:val="20"/>
        </w:rPr>
      </w:pPr>
    </w:p>
    <w:p w14:paraId="5426F055" w14:textId="77777777" w:rsidR="00DD3A92" w:rsidRDefault="00DD3A92" w:rsidP="001D3BEC">
      <w:pPr>
        <w:jc w:val="center"/>
        <w:rPr>
          <w:rFonts w:ascii="Helvetica" w:hAnsi="Helvetica"/>
          <w:color w:val="000000"/>
          <w:sz w:val="20"/>
        </w:rPr>
      </w:pPr>
    </w:p>
    <w:p w14:paraId="74DED9BF" w14:textId="77777777" w:rsidR="00DD3A92" w:rsidRDefault="00DD3A92" w:rsidP="001D3BEC">
      <w:pPr>
        <w:jc w:val="center"/>
        <w:rPr>
          <w:rFonts w:ascii="Helvetica" w:hAnsi="Helvetica"/>
          <w:color w:val="000000"/>
          <w:sz w:val="20"/>
        </w:rPr>
      </w:pPr>
    </w:p>
    <w:p w14:paraId="245471AB" w14:textId="77777777" w:rsidR="00DD3A92" w:rsidRDefault="00DD3A92" w:rsidP="001D3BEC">
      <w:pPr>
        <w:jc w:val="center"/>
        <w:rPr>
          <w:rFonts w:ascii="Helvetica" w:hAnsi="Helvetica"/>
          <w:color w:val="000000"/>
          <w:sz w:val="20"/>
        </w:rPr>
      </w:pPr>
    </w:p>
    <w:p w14:paraId="56997B92" w14:textId="77777777" w:rsidR="00DD3A92" w:rsidRDefault="00DD3A92" w:rsidP="001D3BEC">
      <w:pPr>
        <w:jc w:val="center"/>
        <w:rPr>
          <w:rFonts w:ascii="Helvetica" w:hAnsi="Helvetica"/>
          <w:color w:val="000000"/>
          <w:sz w:val="20"/>
        </w:rPr>
      </w:pPr>
    </w:p>
    <w:p w14:paraId="592670B2" w14:textId="77777777" w:rsidR="00DD3A92" w:rsidRDefault="00DD3A92" w:rsidP="001D3BEC">
      <w:pPr>
        <w:jc w:val="center"/>
        <w:rPr>
          <w:rFonts w:ascii="Helvetica" w:hAnsi="Helvetica"/>
          <w:color w:val="000000"/>
          <w:sz w:val="20"/>
        </w:rPr>
      </w:pPr>
    </w:p>
    <w:p w14:paraId="32BE42A5" w14:textId="77777777" w:rsidR="00DD3A92" w:rsidRDefault="00DD3A92" w:rsidP="001D3BEC">
      <w:pPr>
        <w:jc w:val="center"/>
        <w:rPr>
          <w:rFonts w:ascii="Helvetica" w:hAnsi="Helvetica"/>
          <w:color w:val="000000"/>
          <w:sz w:val="20"/>
        </w:rPr>
      </w:pPr>
    </w:p>
    <w:p w14:paraId="480F6F96" w14:textId="77777777" w:rsidR="00DD3A92" w:rsidRDefault="00DD3A92" w:rsidP="001D3BEC">
      <w:pPr>
        <w:jc w:val="center"/>
        <w:rPr>
          <w:rFonts w:ascii="Helvetica" w:hAnsi="Helvetica"/>
          <w:color w:val="000000"/>
          <w:sz w:val="20"/>
        </w:rPr>
      </w:pPr>
    </w:p>
    <w:p w14:paraId="13389773" w14:textId="77777777" w:rsidR="00DD3A92" w:rsidRDefault="00DD3A92" w:rsidP="001D3BEC">
      <w:pPr>
        <w:jc w:val="center"/>
        <w:rPr>
          <w:rFonts w:ascii="Helvetica" w:hAnsi="Helvetica"/>
          <w:color w:val="000000"/>
          <w:sz w:val="20"/>
        </w:rPr>
      </w:pPr>
    </w:p>
    <w:p w14:paraId="148A5C84" w14:textId="77777777" w:rsidR="00A64520" w:rsidRDefault="00A64520" w:rsidP="001D3BEC">
      <w:pPr>
        <w:jc w:val="center"/>
        <w:rPr>
          <w:rFonts w:ascii="Helvetica" w:hAnsi="Helvetica"/>
          <w:color w:val="000000"/>
          <w:sz w:val="20"/>
        </w:rPr>
      </w:pPr>
    </w:p>
    <w:p w14:paraId="1B0BEC74" w14:textId="77777777" w:rsidR="00A64520" w:rsidRDefault="00A64520" w:rsidP="001D3BEC">
      <w:pPr>
        <w:jc w:val="center"/>
        <w:rPr>
          <w:rFonts w:ascii="Helvetica" w:hAnsi="Helvetica"/>
          <w:color w:val="000000"/>
          <w:sz w:val="20"/>
        </w:rPr>
      </w:pPr>
    </w:p>
    <w:p w14:paraId="337ACFF8" w14:textId="77777777" w:rsidR="00A64520" w:rsidRDefault="00A64520" w:rsidP="001D3BEC">
      <w:pPr>
        <w:jc w:val="center"/>
        <w:rPr>
          <w:rFonts w:ascii="Helvetica" w:hAnsi="Helvetica"/>
          <w:color w:val="000000"/>
          <w:sz w:val="20"/>
        </w:rPr>
      </w:pPr>
    </w:p>
    <w:p w14:paraId="09892EEB" w14:textId="77777777" w:rsidR="00A64520" w:rsidRDefault="00A64520" w:rsidP="001D3BEC">
      <w:pPr>
        <w:jc w:val="center"/>
        <w:rPr>
          <w:rFonts w:ascii="Helvetica" w:hAnsi="Helvetica"/>
          <w:color w:val="000000"/>
          <w:sz w:val="20"/>
        </w:rPr>
      </w:pPr>
    </w:p>
    <w:p w14:paraId="6ED9AE55" w14:textId="77777777" w:rsidR="00A64520" w:rsidRDefault="00A64520" w:rsidP="001D3BEC">
      <w:pPr>
        <w:jc w:val="center"/>
        <w:rPr>
          <w:rFonts w:ascii="Helvetica" w:hAnsi="Helvetica"/>
          <w:color w:val="000000"/>
          <w:sz w:val="20"/>
        </w:rPr>
      </w:pPr>
    </w:p>
    <w:p w14:paraId="3001DF3A" w14:textId="77777777" w:rsidR="00A64520" w:rsidRDefault="00A64520" w:rsidP="001D3BEC">
      <w:pPr>
        <w:jc w:val="center"/>
        <w:rPr>
          <w:rFonts w:ascii="Helvetica" w:hAnsi="Helvetica"/>
          <w:color w:val="000000"/>
          <w:sz w:val="20"/>
        </w:rPr>
      </w:pPr>
    </w:p>
    <w:p w14:paraId="52DD80B9" w14:textId="77777777" w:rsidR="00A64520" w:rsidRDefault="00A64520" w:rsidP="001D3BEC">
      <w:pPr>
        <w:jc w:val="center"/>
        <w:rPr>
          <w:rFonts w:ascii="Helvetica" w:hAnsi="Helvetica"/>
          <w:color w:val="000000"/>
          <w:sz w:val="20"/>
        </w:rPr>
      </w:pPr>
    </w:p>
    <w:p w14:paraId="16A00C15" w14:textId="77777777" w:rsidR="00A64520" w:rsidRDefault="00A64520" w:rsidP="001D3BEC">
      <w:pPr>
        <w:jc w:val="center"/>
        <w:rPr>
          <w:rFonts w:ascii="Helvetica" w:hAnsi="Helvetica"/>
          <w:color w:val="000000"/>
          <w:sz w:val="20"/>
        </w:rPr>
      </w:pPr>
    </w:p>
    <w:p w14:paraId="14FC3110" w14:textId="77777777" w:rsidR="00A64520" w:rsidRDefault="00A64520" w:rsidP="001D3BEC">
      <w:pPr>
        <w:jc w:val="center"/>
        <w:rPr>
          <w:rFonts w:ascii="Helvetica" w:hAnsi="Helvetica"/>
          <w:color w:val="000000"/>
          <w:sz w:val="20"/>
        </w:rPr>
      </w:pPr>
    </w:p>
    <w:p w14:paraId="29F2E577" w14:textId="77777777" w:rsidR="00A64520" w:rsidRDefault="00A64520" w:rsidP="001D3BEC">
      <w:pPr>
        <w:jc w:val="center"/>
        <w:rPr>
          <w:rFonts w:ascii="Helvetica" w:hAnsi="Helvetica"/>
          <w:color w:val="000000"/>
          <w:sz w:val="20"/>
        </w:rPr>
      </w:pPr>
    </w:p>
    <w:p w14:paraId="6659D7FA" w14:textId="77777777" w:rsidR="00A64520" w:rsidRDefault="00A64520" w:rsidP="001D3BEC">
      <w:pPr>
        <w:jc w:val="center"/>
        <w:rPr>
          <w:rFonts w:ascii="Helvetica" w:hAnsi="Helvetica"/>
          <w:color w:val="000000"/>
          <w:sz w:val="20"/>
        </w:rPr>
      </w:pPr>
    </w:p>
    <w:p w14:paraId="1FBF722E" w14:textId="77777777" w:rsidR="00A64520" w:rsidRDefault="00A64520" w:rsidP="001D3BEC">
      <w:pPr>
        <w:jc w:val="center"/>
        <w:rPr>
          <w:rFonts w:ascii="Helvetica" w:hAnsi="Helvetica"/>
          <w:color w:val="000000"/>
          <w:sz w:val="20"/>
        </w:rPr>
      </w:pPr>
    </w:p>
    <w:p w14:paraId="0E8C18D2" w14:textId="77777777" w:rsidR="00A64520" w:rsidRDefault="00A64520" w:rsidP="001D3BEC">
      <w:pPr>
        <w:jc w:val="center"/>
        <w:rPr>
          <w:rFonts w:ascii="Helvetica" w:hAnsi="Helvetica"/>
          <w:color w:val="000000"/>
          <w:sz w:val="20"/>
        </w:rPr>
      </w:pPr>
    </w:p>
    <w:p w14:paraId="2FA0D60E" w14:textId="77777777" w:rsidR="00A64520" w:rsidRDefault="00A64520" w:rsidP="001D3BEC">
      <w:pPr>
        <w:jc w:val="center"/>
        <w:rPr>
          <w:rFonts w:ascii="Helvetica" w:hAnsi="Helvetica"/>
          <w:color w:val="000000"/>
          <w:sz w:val="20"/>
        </w:rPr>
      </w:pPr>
    </w:p>
    <w:p w14:paraId="12DB6ABE" w14:textId="77777777" w:rsidR="00C92200" w:rsidRDefault="00C92200" w:rsidP="00D54E73">
      <w:pPr>
        <w:rPr>
          <w:rFonts w:ascii="Helvetica" w:hAnsi="Helvetica"/>
          <w:color w:val="000000"/>
          <w:sz w:val="20"/>
        </w:rPr>
      </w:pPr>
    </w:p>
    <w:p w14:paraId="6213B6A1" w14:textId="77777777" w:rsidR="00D54E73" w:rsidRDefault="00D54E73" w:rsidP="00D54E73">
      <w:pPr>
        <w:rPr>
          <w:rFonts w:ascii="Helvetica" w:hAnsi="Helvetica"/>
          <w:color w:val="000000"/>
          <w:sz w:val="20"/>
        </w:rPr>
      </w:pPr>
    </w:p>
    <w:p w14:paraId="295216E8" w14:textId="77777777" w:rsidR="00D54E73" w:rsidRDefault="00D54E73" w:rsidP="00D54E73">
      <w:pPr>
        <w:rPr>
          <w:rFonts w:ascii="Helvetica" w:hAnsi="Helvetica"/>
          <w:color w:val="000000"/>
          <w:sz w:val="20"/>
        </w:rPr>
      </w:pPr>
    </w:p>
    <w:p w14:paraId="77927141" w14:textId="77777777" w:rsidR="00C92200" w:rsidRDefault="00C92200" w:rsidP="00B45B29">
      <w:pPr>
        <w:rPr>
          <w:rFonts w:ascii="Helvetica" w:hAnsi="Helvetica"/>
          <w:color w:val="000000"/>
          <w:sz w:val="20"/>
        </w:rPr>
      </w:pPr>
    </w:p>
    <w:p w14:paraId="4A4DBD16" w14:textId="77777777" w:rsidR="001D3BEC" w:rsidRDefault="001D3BEC" w:rsidP="001D3BEC">
      <w:pPr>
        <w:jc w:val="center"/>
        <w:rPr>
          <w:rFonts w:ascii="Helvetica" w:hAnsi="Helvetica"/>
          <w:color w:val="000000"/>
          <w:sz w:val="20"/>
        </w:rPr>
      </w:pPr>
    </w:p>
    <w:p w14:paraId="54F1856D" w14:textId="5116F510" w:rsidR="00A64520" w:rsidRDefault="00A64520" w:rsidP="00A64520">
      <w:pPr>
        <w:jc w:val="center"/>
        <w:rPr>
          <w:rFonts w:ascii="Helvetica" w:hAnsi="Helvetica"/>
          <w:color w:val="000000"/>
          <w:sz w:val="28"/>
          <w:szCs w:val="28"/>
        </w:rPr>
      </w:pPr>
    </w:p>
    <w:p w14:paraId="746D23D6" w14:textId="0F8AA53B" w:rsidR="006462F7" w:rsidRDefault="00532C6C" w:rsidP="00A64520">
      <w:pPr>
        <w:jc w:val="center"/>
        <w:rPr>
          <w:rFonts w:ascii="Helvetica" w:hAnsi="Helvetica"/>
          <w:color w:val="000000"/>
          <w:sz w:val="28"/>
          <w:szCs w:val="28"/>
        </w:rPr>
      </w:pPr>
      <w:r w:rsidRPr="00532C6C">
        <w:rPr>
          <w:rFonts w:ascii="Helvetica" w:hAnsi="Helvetica"/>
          <w:color w:val="000000"/>
          <w:sz w:val="28"/>
          <w:szCs w:val="28"/>
        </w:rPr>
        <w:t>CONCLUSION</w:t>
      </w:r>
    </w:p>
    <w:p w14:paraId="7A6AEDAA" w14:textId="77777777" w:rsidR="004E3FF9" w:rsidRDefault="004E3FF9" w:rsidP="004E3FF9">
      <w:pPr>
        <w:jc w:val="center"/>
        <w:rPr>
          <w:rFonts w:ascii="Helvetica" w:hAnsi="Helvetica"/>
          <w:color w:val="000000"/>
          <w:sz w:val="28"/>
          <w:szCs w:val="28"/>
        </w:rPr>
      </w:pPr>
    </w:p>
    <w:p w14:paraId="4B87CC18" w14:textId="5908D854" w:rsidR="005A3F26" w:rsidRDefault="00E470D4" w:rsidP="00A351AA">
      <w:pPr>
        <w:jc w:val="both"/>
        <w:rPr>
          <w:rFonts w:ascii="Helvetica" w:hAnsi="Helvetica"/>
          <w:color w:val="000000"/>
          <w:sz w:val="20"/>
        </w:rPr>
      </w:pPr>
      <w:r>
        <w:rPr>
          <w:rFonts w:ascii="Helvetica" w:hAnsi="Helvetica"/>
          <w:color w:val="000000"/>
          <w:sz w:val="20"/>
        </w:rPr>
        <w:t>T</w:t>
      </w:r>
      <w:r w:rsidR="006168F0">
        <w:rPr>
          <w:rFonts w:ascii="Helvetica" w:hAnsi="Helvetica"/>
          <w:color w:val="000000"/>
          <w:sz w:val="20"/>
        </w:rPr>
        <w:t xml:space="preserve">he </w:t>
      </w:r>
      <w:r w:rsidR="008131CD">
        <w:rPr>
          <w:rFonts w:ascii="Helvetica" w:hAnsi="Helvetica"/>
          <w:color w:val="000000"/>
          <w:sz w:val="20"/>
        </w:rPr>
        <w:t xml:space="preserve">type </w:t>
      </w:r>
      <w:r w:rsidR="00A71955">
        <w:rPr>
          <w:rFonts w:ascii="Helvetica" w:hAnsi="Helvetica"/>
          <w:color w:val="000000"/>
          <w:sz w:val="20"/>
        </w:rPr>
        <w:t xml:space="preserve">of public engagement </w:t>
      </w:r>
      <w:r>
        <w:rPr>
          <w:rFonts w:ascii="Helvetica" w:hAnsi="Helvetica"/>
          <w:color w:val="000000"/>
          <w:sz w:val="20"/>
        </w:rPr>
        <w:t xml:space="preserve">preferred by NHS organisations </w:t>
      </w:r>
      <w:r w:rsidR="005621A8">
        <w:rPr>
          <w:rFonts w:ascii="Helvetica" w:hAnsi="Helvetica"/>
          <w:color w:val="000000"/>
          <w:sz w:val="20"/>
        </w:rPr>
        <w:t xml:space="preserve">and the Cabinet Office </w:t>
      </w:r>
      <w:r w:rsidR="008131CD">
        <w:rPr>
          <w:rFonts w:ascii="Helvetica" w:hAnsi="Helvetica"/>
          <w:color w:val="000000"/>
          <w:sz w:val="20"/>
        </w:rPr>
        <w:t xml:space="preserve">is </w:t>
      </w:r>
      <w:r w:rsidR="00E23D05">
        <w:rPr>
          <w:rFonts w:ascii="Helvetica" w:hAnsi="Helvetica"/>
          <w:color w:val="000000"/>
          <w:sz w:val="20"/>
        </w:rPr>
        <w:t xml:space="preserve">the </w:t>
      </w:r>
      <w:r w:rsidR="006168F0">
        <w:rPr>
          <w:rFonts w:ascii="Helvetica" w:hAnsi="Helvetica"/>
          <w:color w:val="000000"/>
          <w:sz w:val="20"/>
        </w:rPr>
        <w:t>i</w:t>
      </w:r>
      <w:r w:rsidR="005540AC">
        <w:rPr>
          <w:rFonts w:ascii="Helvetica" w:hAnsi="Helvetica"/>
          <w:color w:val="000000"/>
          <w:sz w:val="20"/>
        </w:rPr>
        <w:t>nvolv</w:t>
      </w:r>
      <w:r w:rsidR="006168F0">
        <w:rPr>
          <w:rFonts w:ascii="Helvetica" w:hAnsi="Helvetica"/>
          <w:color w:val="000000"/>
          <w:sz w:val="20"/>
        </w:rPr>
        <w:t>ement</w:t>
      </w:r>
      <w:r w:rsidR="00CD4191">
        <w:rPr>
          <w:rFonts w:ascii="Helvetica" w:hAnsi="Helvetica"/>
          <w:color w:val="000000"/>
          <w:sz w:val="20"/>
        </w:rPr>
        <w:t xml:space="preserve"> </w:t>
      </w:r>
      <w:r w:rsidR="006168F0">
        <w:rPr>
          <w:rFonts w:ascii="Helvetica" w:hAnsi="Helvetica"/>
          <w:color w:val="000000"/>
          <w:sz w:val="20"/>
        </w:rPr>
        <w:t xml:space="preserve">of </w:t>
      </w:r>
      <w:r w:rsidR="00405E99">
        <w:rPr>
          <w:rFonts w:ascii="Helvetica" w:hAnsi="Helvetica"/>
          <w:color w:val="000000"/>
          <w:sz w:val="20"/>
        </w:rPr>
        <w:t>i</w:t>
      </w:r>
      <w:r w:rsidR="00920AE5">
        <w:rPr>
          <w:rFonts w:ascii="Helvetica" w:hAnsi="Helvetica"/>
          <w:color w:val="000000"/>
          <w:sz w:val="20"/>
        </w:rPr>
        <w:t xml:space="preserve">ndividual patients </w:t>
      </w:r>
      <w:r w:rsidR="00553AB1">
        <w:rPr>
          <w:rFonts w:ascii="Helvetica" w:hAnsi="Helvetica"/>
          <w:color w:val="000000"/>
          <w:sz w:val="20"/>
        </w:rPr>
        <w:t xml:space="preserve">or </w:t>
      </w:r>
      <w:r w:rsidR="003A52F5">
        <w:rPr>
          <w:rFonts w:ascii="Helvetica" w:hAnsi="Helvetica"/>
          <w:color w:val="000000"/>
          <w:sz w:val="20"/>
        </w:rPr>
        <w:t xml:space="preserve">individual </w:t>
      </w:r>
      <w:r w:rsidR="00553AB1">
        <w:rPr>
          <w:rFonts w:ascii="Helvetica" w:hAnsi="Helvetica"/>
          <w:color w:val="000000"/>
          <w:sz w:val="20"/>
        </w:rPr>
        <w:t>members of the public</w:t>
      </w:r>
      <w:r w:rsidR="00E23D05">
        <w:rPr>
          <w:rFonts w:ascii="Helvetica" w:hAnsi="Helvetica"/>
          <w:color w:val="000000"/>
          <w:sz w:val="20"/>
        </w:rPr>
        <w:t xml:space="preserve"> - i</w:t>
      </w:r>
      <w:r w:rsidR="00653409">
        <w:rPr>
          <w:rFonts w:ascii="Helvetica" w:hAnsi="Helvetica"/>
          <w:color w:val="000000"/>
          <w:sz w:val="20"/>
        </w:rPr>
        <w:t xml:space="preserve">n </w:t>
      </w:r>
      <w:r w:rsidR="00253C25">
        <w:rPr>
          <w:rFonts w:ascii="Helvetica" w:hAnsi="Helvetica"/>
          <w:color w:val="000000"/>
          <w:sz w:val="20"/>
        </w:rPr>
        <w:t>marginal</w:t>
      </w:r>
      <w:r w:rsidR="00405E99">
        <w:rPr>
          <w:rFonts w:ascii="Helvetica" w:hAnsi="Helvetica"/>
          <w:color w:val="000000"/>
          <w:sz w:val="20"/>
        </w:rPr>
        <w:t xml:space="preserve"> </w:t>
      </w:r>
      <w:r w:rsidR="00253C25">
        <w:rPr>
          <w:rFonts w:ascii="Helvetica" w:hAnsi="Helvetica"/>
          <w:color w:val="000000"/>
          <w:sz w:val="20"/>
        </w:rPr>
        <w:t>decision</w:t>
      </w:r>
      <w:r w:rsidR="00653409">
        <w:rPr>
          <w:rFonts w:ascii="Helvetica" w:hAnsi="Helvetica"/>
          <w:color w:val="000000"/>
          <w:sz w:val="20"/>
        </w:rPr>
        <w:t xml:space="preserve"> making and </w:t>
      </w:r>
      <w:r w:rsidR="005540AC">
        <w:rPr>
          <w:rFonts w:ascii="Helvetica" w:hAnsi="Helvetica"/>
          <w:color w:val="000000"/>
          <w:sz w:val="20"/>
        </w:rPr>
        <w:t>on management terms</w:t>
      </w:r>
      <w:r w:rsidR="00E23D05">
        <w:rPr>
          <w:rFonts w:ascii="Helvetica" w:hAnsi="Helvetica"/>
          <w:color w:val="000000"/>
          <w:sz w:val="20"/>
        </w:rPr>
        <w:t xml:space="preserve">. </w:t>
      </w:r>
      <w:r w:rsidR="001D3BEC">
        <w:rPr>
          <w:rFonts w:ascii="Helvetica" w:hAnsi="Helvetica"/>
          <w:color w:val="000000"/>
          <w:sz w:val="20"/>
        </w:rPr>
        <w:t xml:space="preserve"> </w:t>
      </w:r>
      <w:r w:rsidR="003A52F5">
        <w:rPr>
          <w:rFonts w:ascii="Helvetica" w:hAnsi="Helvetica"/>
          <w:color w:val="000000"/>
          <w:sz w:val="20"/>
        </w:rPr>
        <w:t xml:space="preserve">A more democratic approach seemed </w:t>
      </w:r>
      <w:r w:rsidR="0072248A">
        <w:rPr>
          <w:rFonts w:ascii="Helvetica" w:hAnsi="Helvetica"/>
          <w:color w:val="000000"/>
          <w:sz w:val="20"/>
        </w:rPr>
        <w:t xml:space="preserve">possible </w:t>
      </w:r>
      <w:r w:rsidR="00860258">
        <w:rPr>
          <w:rFonts w:ascii="Helvetica" w:hAnsi="Helvetica"/>
          <w:color w:val="000000"/>
          <w:sz w:val="20"/>
        </w:rPr>
        <w:t>in 2013 when</w:t>
      </w:r>
      <w:r w:rsidR="00EC7169">
        <w:rPr>
          <w:rFonts w:ascii="Helvetica" w:hAnsi="Helvetica"/>
          <w:color w:val="000000"/>
          <w:sz w:val="20"/>
        </w:rPr>
        <w:t xml:space="preserve"> </w:t>
      </w:r>
      <w:r w:rsidR="003A52F5">
        <w:rPr>
          <w:rFonts w:ascii="Helvetica" w:hAnsi="Helvetica"/>
          <w:color w:val="000000"/>
          <w:sz w:val="20"/>
        </w:rPr>
        <w:t xml:space="preserve">NHS England published guidance stating people should be directly involved in decisions about who should provide services. However, that </w:t>
      </w:r>
      <w:r w:rsidR="00860258">
        <w:rPr>
          <w:rFonts w:ascii="Helvetica" w:hAnsi="Helvetica"/>
          <w:color w:val="000000"/>
          <w:sz w:val="20"/>
        </w:rPr>
        <w:t xml:space="preserve">guidance </w:t>
      </w:r>
      <w:r w:rsidR="003A52F5">
        <w:rPr>
          <w:rFonts w:ascii="Helvetica" w:hAnsi="Helvetica"/>
          <w:color w:val="000000"/>
          <w:sz w:val="20"/>
        </w:rPr>
        <w:t xml:space="preserve">was soon </w:t>
      </w:r>
      <w:r w:rsidR="00860258">
        <w:rPr>
          <w:rFonts w:ascii="Helvetica" w:hAnsi="Helvetica"/>
          <w:color w:val="000000"/>
          <w:sz w:val="20"/>
        </w:rPr>
        <w:t>altered</w:t>
      </w:r>
      <w:r w:rsidR="00AB1B51">
        <w:rPr>
          <w:rFonts w:ascii="Helvetica" w:hAnsi="Helvetica"/>
          <w:color w:val="000000"/>
          <w:sz w:val="20"/>
        </w:rPr>
        <w:t xml:space="preserve">. It now refers </w:t>
      </w:r>
      <w:r w:rsidR="00860258">
        <w:rPr>
          <w:rFonts w:ascii="Helvetica" w:hAnsi="Helvetica"/>
          <w:color w:val="000000"/>
          <w:sz w:val="20"/>
        </w:rPr>
        <w:t xml:space="preserve">to </w:t>
      </w:r>
      <w:r w:rsidR="003A52F5">
        <w:rPr>
          <w:rFonts w:ascii="Helvetica" w:hAnsi="Helvetica"/>
          <w:color w:val="000000"/>
          <w:sz w:val="20"/>
        </w:rPr>
        <w:t>p</w:t>
      </w:r>
      <w:r w:rsidR="00AB1B51">
        <w:rPr>
          <w:rFonts w:ascii="Helvetica" w:hAnsi="Helvetica"/>
          <w:color w:val="000000"/>
          <w:sz w:val="20"/>
        </w:rPr>
        <w:t>atient representation on panels and</w:t>
      </w:r>
      <w:r w:rsidR="003A52F5">
        <w:rPr>
          <w:rFonts w:ascii="Helvetica" w:hAnsi="Helvetica"/>
          <w:color w:val="000000"/>
          <w:sz w:val="20"/>
        </w:rPr>
        <w:t xml:space="preserve"> </w:t>
      </w:r>
      <w:r w:rsidR="00AB1B51">
        <w:rPr>
          <w:rFonts w:ascii="Helvetica" w:hAnsi="Helvetica"/>
          <w:color w:val="000000"/>
          <w:sz w:val="20"/>
        </w:rPr>
        <w:t xml:space="preserve">their need for support and training, </w:t>
      </w:r>
      <w:r w:rsidR="003A52F5">
        <w:rPr>
          <w:rFonts w:ascii="Helvetica" w:hAnsi="Helvetica"/>
          <w:color w:val="000000"/>
          <w:sz w:val="20"/>
        </w:rPr>
        <w:t>not consultation with the general public. I</w:t>
      </w:r>
      <w:r w:rsidR="00D208FD">
        <w:rPr>
          <w:rFonts w:ascii="Helvetica" w:hAnsi="Helvetica"/>
          <w:color w:val="000000"/>
          <w:sz w:val="20"/>
        </w:rPr>
        <w:t>ndividual</w:t>
      </w:r>
      <w:r w:rsidR="00E23D05">
        <w:rPr>
          <w:rFonts w:ascii="Helvetica" w:hAnsi="Helvetica"/>
          <w:color w:val="000000"/>
          <w:sz w:val="20"/>
        </w:rPr>
        <w:t xml:space="preserve"> p</w:t>
      </w:r>
      <w:r w:rsidR="001D3BEC">
        <w:rPr>
          <w:rFonts w:ascii="Helvetica" w:hAnsi="Helvetica"/>
          <w:color w:val="000000"/>
          <w:sz w:val="20"/>
        </w:rPr>
        <w:t>articipants</w:t>
      </w:r>
      <w:r w:rsidR="003A52F5">
        <w:rPr>
          <w:rFonts w:ascii="Helvetica" w:hAnsi="Helvetica"/>
          <w:color w:val="000000"/>
          <w:sz w:val="20"/>
        </w:rPr>
        <w:t>,</w:t>
      </w:r>
      <w:r w:rsidR="00D208FD">
        <w:rPr>
          <w:rFonts w:ascii="Helvetica" w:hAnsi="Helvetica"/>
          <w:color w:val="000000"/>
          <w:sz w:val="20"/>
        </w:rPr>
        <w:t xml:space="preserve"> </w:t>
      </w:r>
      <w:r w:rsidR="003A52F5">
        <w:rPr>
          <w:rFonts w:ascii="Helvetica" w:hAnsi="Helvetica"/>
          <w:color w:val="000000"/>
          <w:sz w:val="20"/>
        </w:rPr>
        <w:t xml:space="preserve">as discussed, </w:t>
      </w:r>
      <w:r w:rsidR="00A64520">
        <w:rPr>
          <w:rFonts w:ascii="Helvetica" w:hAnsi="Helvetica"/>
          <w:color w:val="000000"/>
          <w:sz w:val="20"/>
        </w:rPr>
        <w:t>have no mean</w:t>
      </w:r>
      <w:r w:rsidR="00860258">
        <w:rPr>
          <w:rFonts w:ascii="Helvetica" w:hAnsi="Helvetica"/>
          <w:color w:val="000000"/>
          <w:sz w:val="20"/>
        </w:rPr>
        <w:t>s of redress when their views</w:t>
      </w:r>
      <w:r w:rsidR="00A64520">
        <w:rPr>
          <w:rFonts w:ascii="Helvetica" w:hAnsi="Helvetica"/>
          <w:color w:val="000000"/>
          <w:sz w:val="20"/>
        </w:rPr>
        <w:t xml:space="preserve"> are </w:t>
      </w:r>
      <w:r w:rsidR="005621A8">
        <w:rPr>
          <w:rFonts w:ascii="Helvetica" w:hAnsi="Helvetica"/>
          <w:color w:val="000000"/>
          <w:sz w:val="20"/>
        </w:rPr>
        <w:t>ignored</w:t>
      </w:r>
      <w:r w:rsidR="00EE7440">
        <w:rPr>
          <w:rFonts w:ascii="Helvetica" w:hAnsi="Helvetica"/>
          <w:color w:val="000000"/>
          <w:sz w:val="20"/>
        </w:rPr>
        <w:t xml:space="preserve">. </w:t>
      </w:r>
      <w:r w:rsidR="00D208FD">
        <w:rPr>
          <w:rFonts w:ascii="Helvetica" w:hAnsi="Helvetica"/>
          <w:color w:val="000000"/>
          <w:sz w:val="20"/>
        </w:rPr>
        <w:t xml:space="preserve">So </w:t>
      </w:r>
      <w:r w:rsidR="00D917A5">
        <w:rPr>
          <w:rFonts w:ascii="Helvetica" w:hAnsi="Helvetica"/>
          <w:color w:val="000000"/>
          <w:sz w:val="20"/>
        </w:rPr>
        <w:t xml:space="preserve">engagement with them allows </w:t>
      </w:r>
      <w:r w:rsidR="008A1577">
        <w:rPr>
          <w:rFonts w:ascii="Helvetica" w:hAnsi="Helvetica"/>
          <w:color w:val="000000"/>
          <w:sz w:val="20"/>
        </w:rPr>
        <w:t xml:space="preserve">managers </w:t>
      </w:r>
      <w:r w:rsidR="00D917A5">
        <w:rPr>
          <w:rFonts w:ascii="Helvetica" w:hAnsi="Helvetica"/>
          <w:color w:val="000000"/>
          <w:sz w:val="20"/>
        </w:rPr>
        <w:t>to</w:t>
      </w:r>
      <w:r w:rsidR="003A52F5">
        <w:rPr>
          <w:rFonts w:ascii="Helvetica" w:hAnsi="Helvetica"/>
          <w:color w:val="000000"/>
          <w:sz w:val="20"/>
        </w:rPr>
        <w:t xml:space="preserve"> </w:t>
      </w:r>
      <w:r>
        <w:rPr>
          <w:rFonts w:ascii="Helvetica" w:hAnsi="Helvetica"/>
          <w:color w:val="000000"/>
          <w:sz w:val="20"/>
        </w:rPr>
        <w:t>o</w:t>
      </w:r>
      <w:r w:rsidR="00A64520">
        <w:rPr>
          <w:rFonts w:ascii="Helvetica" w:hAnsi="Helvetica"/>
          <w:color w:val="000000"/>
          <w:sz w:val="20"/>
        </w:rPr>
        <w:t>perate unhindered while</w:t>
      </w:r>
      <w:r w:rsidR="00860258">
        <w:rPr>
          <w:rFonts w:ascii="Helvetica" w:hAnsi="Helvetica"/>
          <w:color w:val="000000"/>
          <w:sz w:val="20"/>
        </w:rPr>
        <w:t xml:space="preserve">, </w:t>
      </w:r>
      <w:r w:rsidR="00A64520">
        <w:rPr>
          <w:rFonts w:ascii="Helvetica" w:hAnsi="Helvetica"/>
          <w:color w:val="000000"/>
          <w:sz w:val="20"/>
        </w:rPr>
        <w:t>paying lip service to public accountability and</w:t>
      </w:r>
      <w:r w:rsidR="00D917A5">
        <w:rPr>
          <w:rFonts w:ascii="Helvetica" w:hAnsi="Helvetica"/>
          <w:color w:val="000000"/>
          <w:sz w:val="20"/>
        </w:rPr>
        <w:t xml:space="preserve"> consultation. </w:t>
      </w:r>
      <w:r w:rsidR="00FA1DE1">
        <w:rPr>
          <w:rFonts w:ascii="Helvetica" w:hAnsi="Helvetica"/>
          <w:color w:val="000000"/>
          <w:sz w:val="20"/>
        </w:rPr>
        <w:t>T</w:t>
      </w:r>
      <w:r w:rsidR="000E517A">
        <w:rPr>
          <w:rFonts w:ascii="Helvetica" w:hAnsi="Helvetica"/>
          <w:color w:val="000000"/>
          <w:sz w:val="20"/>
        </w:rPr>
        <w:t>he NHS Constitution</w:t>
      </w:r>
      <w:r w:rsidR="00A22E52">
        <w:rPr>
          <w:rFonts w:ascii="Helvetica" w:hAnsi="Helvetica"/>
          <w:color w:val="000000"/>
          <w:sz w:val="20"/>
        </w:rPr>
        <w:t>, meanwhile,</w:t>
      </w:r>
      <w:r w:rsidR="00FA1DE1">
        <w:rPr>
          <w:rFonts w:ascii="Helvetica" w:hAnsi="Helvetica"/>
          <w:color w:val="000000"/>
          <w:sz w:val="20"/>
        </w:rPr>
        <w:t xml:space="preserve"> gives</w:t>
      </w:r>
      <w:r>
        <w:rPr>
          <w:rFonts w:ascii="Helvetica" w:hAnsi="Helvetica"/>
          <w:color w:val="000000"/>
          <w:sz w:val="20"/>
        </w:rPr>
        <w:t xml:space="preserve"> </w:t>
      </w:r>
      <w:r w:rsidR="00A64520">
        <w:rPr>
          <w:rFonts w:ascii="Helvetica" w:hAnsi="Helvetica"/>
          <w:color w:val="000000"/>
          <w:sz w:val="20"/>
        </w:rPr>
        <w:t xml:space="preserve">individual patients or </w:t>
      </w:r>
      <w:r w:rsidR="00FA1DE1">
        <w:rPr>
          <w:rFonts w:ascii="Helvetica" w:hAnsi="Helvetica"/>
          <w:color w:val="000000"/>
          <w:sz w:val="20"/>
        </w:rPr>
        <w:t xml:space="preserve">members of the public </w:t>
      </w:r>
      <w:r>
        <w:rPr>
          <w:rFonts w:ascii="Helvetica" w:hAnsi="Helvetica"/>
          <w:color w:val="000000"/>
          <w:sz w:val="20"/>
        </w:rPr>
        <w:t xml:space="preserve">the right to claim </w:t>
      </w:r>
      <w:r w:rsidR="00FB5B32">
        <w:rPr>
          <w:rFonts w:ascii="Helvetica" w:hAnsi="Helvetica"/>
          <w:color w:val="000000"/>
          <w:sz w:val="20"/>
        </w:rPr>
        <w:t>judicial re</w:t>
      </w:r>
      <w:r w:rsidR="009D6AF9">
        <w:rPr>
          <w:rFonts w:ascii="Helvetica" w:hAnsi="Helvetica"/>
          <w:color w:val="000000"/>
          <w:sz w:val="20"/>
        </w:rPr>
        <w:t>view if</w:t>
      </w:r>
      <w:r>
        <w:rPr>
          <w:rFonts w:ascii="Helvetica" w:hAnsi="Helvetica"/>
          <w:color w:val="000000"/>
          <w:sz w:val="20"/>
        </w:rPr>
        <w:t xml:space="preserve"> </w:t>
      </w:r>
      <w:r w:rsidR="00FA1DE1">
        <w:rPr>
          <w:rFonts w:ascii="Helvetica" w:hAnsi="Helvetica"/>
          <w:color w:val="000000"/>
          <w:sz w:val="20"/>
        </w:rPr>
        <w:t xml:space="preserve">they are </w:t>
      </w:r>
      <w:r w:rsidR="00137527">
        <w:rPr>
          <w:rFonts w:ascii="Helvetica" w:hAnsi="Helvetica"/>
          <w:color w:val="000000"/>
          <w:sz w:val="20"/>
        </w:rPr>
        <w:t>person</w:t>
      </w:r>
      <w:r w:rsidR="00FB5B32">
        <w:rPr>
          <w:rFonts w:ascii="Helvetica" w:hAnsi="Helvetica"/>
          <w:color w:val="000000"/>
          <w:sz w:val="20"/>
        </w:rPr>
        <w:t>ally affected by an ille</w:t>
      </w:r>
      <w:r w:rsidR="008A1577">
        <w:rPr>
          <w:rFonts w:ascii="Helvetica" w:hAnsi="Helvetica"/>
          <w:color w:val="000000"/>
          <w:sz w:val="20"/>
        </w:rPr>
        <w:t>g</w:t>
      </w:r>
      <w:r w:rsidR="00B652CF">
        <w:rPr>
          <w:rFonts w:ascii="Helvetica" w:hAnsi="Helvetica"/>
          <w:color w:val="000000"/>
          <w:sz w:val="20"/>
        </w:rPr>
        <w:t>al or discriminatory decision</w:t>
      </w:r>
      <w:r w:rsidR="00FA1DE1">
        <w:rPr>
          <w:rFonts w:ascii="Helvetica" w:hAnsi="Helvetica"/>
          <w:color w:val="000000"/>
          <w:sz w:val="20"/>
        </w:rPr>
        <w:t>. B</w:t>
      </w:r>
      <w:r w:rsidR="008A1577">
        <w:rPr>
          <w:rFonts w:ascii="Helvetica" w:hAnsi="Helvetica"/>
          <w:color w:val="000000"/>
          <w:sz w:val="20"/>
        </w:rPr>
        <w:t>ut</w:t>
      </w:r>
      <w:r w:rsidR="00124D2A">
        <w:rPr>
          <w:rFonts w:ascii="Helvetica" w:hAnsi="Helvetica"/>
          <w:color w:val="000000"/>
          <w:sz w:val="20"/>
        </w:rPr>
        <w:t xml:space="preserve"> </w:t>
      </w:r>
      <w:r w:rsidR="00FA1DE1">
        <w:rPr>
          <w:rFonts w:ascii="Helvetica" w:hAnsi="Helvetica"/>
          <w:color w:val="000000"/>
          <w:sz w:val="20"/>
        </w:rPr>
        <w:t>recent</w:t>
      </w:r>
      <w:r>
        <w:rPr>
          <w:rFonts w:ascii="Helvetica" w:hAnsi="Helvetica"/>
          <w:color w:val="000000"/>
          <w:sz w:val="20"/>
        </w:rPr>
        <w:t xml:space="preserve"> </w:t>
      </w:r>
      <w:r w:rsidR="00FA1DE1">
        <w:rPr>
          <w:rFonts w:ascii="Helvetica" w:hAnsi="Helvetica"/>
          <w:color w:val="000000"/>
          <w:sz w:val="20"/>
        </w:rPr>
        <w:t xml:space="preserve">moves by the government </w:t>
      </w:r>
      <w:r w:rsidR="00EE7440">
        <w:rPr>
          <w:rFonts w:ascii="Helvetica" w:hAnsi="Helvetica"/>
          <w:color w:val="000000"/>
          <w:sz w:val="20"/>
        </w:rPr>
        <w:t xml:space="preserve">to limit </w:t>
      </w:r>
      <w:r w:rsidR="00AB1B51">
        <w:rPr>
          <w:rFonts w:ascii="Helvetica" w:hAnsi="Helvetica"/>
          <w:color w:val="000000"/>
          <w:sz w:val="20"/>
        </w:rPr>
        <w:t xml:space="preserve">the number of </w:t>
      </w:r>
      <w:r w:rsidR="00EE7440">
        <w:rPr>
          <w:rFonts w:ascii="Helvetica" w:hAnsi="Helvetica"/>
          <w:color w:val="000000"/>
          <w:sz w:val="20"/>
        </w:rPr>
        <w:t xml:space="preserve">judicial reviews </w:t>
      </w:r>
      <w:r>
        <w:rPr>
          <w:rFonts w:ascii="Helvetica" w:hAnsi="Helvetica"/>
          <w:color w:val="000000"/>
          <w:sz w:val="20"/>
        </w:rPr>
        <w:t>make</w:t>
      </w:r>
      <w:r w:rsidR="00A528C2">
        <w:rPr>
          <w:rFonts w:ascii="Helvetica" w:hAnsi="Helvetica"/>
          <w:color w:val="000000"/>
          <w:sz w:val="20"/>
        </w:rPr>
        <w:t xml:space="preserve"> it increasingly </w:t>
      </w:r>
      <w:r>
        <w:rPr>
          <w:rFonts w:ascii="Helvetica" w:hAnsi="Helvetica"/>
          <w:color w:val="000000"/>
          <w:sz w:val="20"/>
        </w:rPr>
        <w:t xml:space="preserve">difficult for them </w:t>
      </w:r>
      <w:r w:rsidR="005200A1">
        <w:rPr>
          <w:rFonts w:ascii="Helvetica" w:hAnsi="Helvetica"/>
          <w:color w:val="000000"/>
          <w:sz w:val="20"/>
        </w:rPr>
        <w:t xml:space="preserve">to do so. </w:t>
      </w:r>
    </w:p>
    <w:p w14:paraId="2376BECE" w14:textId="77777777" w:rsidR="005A3F26" w:rsidRDefault="005A3F26" w:rsidP="00A351AA">
      <w:pPr>
        <w:jc w:val="both"/>
        <w:rPr>
          <w:rFonts w:ascii="Helvetica" w:hAnsi="Helvetica"/>
          <w:color w:val="000000"/>
          <w:sz w:val="20"/>
        </w:rPr>
      </w:pPr>
    </w:p>
    <w:p w14:paraId="08CF55CA" w14:textId="49F38352" w:rsidR="00D07255" w:rsidRDefault="00E23D05" w:rsidP="00D07255">
      <w:pPr>
        <w:jc w:val="both"/>
        <w:rPr>
          <w:rFonts w:ascii="Helvetica" w:hAnsi="Helvetica"/>
          <w:color w:val="000000"/>
          <w:sz w:val="20"/>
        </w:rPr>
      </w:pPr>
      <w:r>
        <w:rPr>
          <w:rFonts w:ascii="Helvetica" w:hAnsi="Helvetica"/>
          <w:color w:val="000000"/>
          <w:sz w:val="20"/>
        </w:rPr>
        <w:t xml:space="preserve">Opposing policies </w:t>
      </w:r>
      <w:r w:rsidR="00350049">
        <w:rPr>
          <w:rFonts w:ascii="Helvetica" w:hAnsi="Helvetica"/>
          <w:color w:val="000000"/>
          <w:sz w:val="20"/>
        </w:rPr>
        <w:t>such as the above</w:t>
      </w:r>
      <w:r w:rsidR="00B85DB7">
        <w:rPr>
          <w:rFonts w:ascii="Helvetica" w:hAnsi="Helvetica"/>
          <w:color w:val="000000"/>
          <w:sz w:val="20"/>
        </w:rPr>
        <w:t xml:space="preserve">, where statutory rights are given by one hand </w:t>
      </w:r>
      <w:r w:rsidR="00EE3D6F">
        <w:rPr>
          <w:rFonts w:ascii="Helvetica" w:hAnsi="Helvetica"/>
          <w:color w:val="000000"/>
          <w:sz w:val="20"/>
        </w:rPr>
        <w:t xml:space="preserve">and </w:t>
      </w:r>
      <w:r w:rsidR="006168F0">
        <w:rPr>
          <w:rFonts w:ascii="Helvetica" w:hAnsi="Helvetica"/>
          <w:color w:val="000000"/>
          <w:sz w:val="20"/>
        </w:rPr>
        <w:t xml:space="preserve">removed or weakened </w:t>
      </w:r>
      <w:r w:rsidR="00EE3D6F">
        <w:rPr>
          <w:rFonts w:ascii="Helvetica" w:hAnsi="Helvetica"/>
          <w:color w:val="000000"/>
          <w:sz w:val="20"/>
        </w:rPr>
        <w:t xml:space="preserve">by the other, </w:t>
      </w:r>
      <w:r w:rsidR="006168F0">
        <w:rPr>
          <w:rFonts w:ascii="Helvetica" w:hAnsi="Helvetica"/>
          <w:color w:val="000000"/>
          <w:sz w:val="20"/>
        </w:rPr>
        <w:t xml:space="preserve">are now </w:t>
      </w:r>
      <w:r w:rsidR="00486071">
        <w:rPr>
          <w:rFonts w:ascii="Helvetica" w:hAnsi="Helvetica"/>
          <w:color w:val="000000"/>
          <w:sz w:val="20"/>
        </w:rPr>
        <w:t>widespread</w:t>
      </w:r>
      <w:r w:rsidR="006168F0">
        <w:rPr>
          <w:rFonts w:ascii="Helvetica" w:hAnsi="Helvetica"/>
          <w:color w:val="000000"/>
          <w:sz w:val="20"/>
        </w:rPr>
        <w:t xml:space="preserve">. </w:t>
      </w:r>
      <w:r>
        <w:rPr>
          <w:rFonts w:ascii="Helvetica" w:hAnsi="Helvetica"/>
          <w:color w:val="000000"/>
          <w:sz w:val="20"/>
        </w:rPr>
        <w:t>L</w:t>
      </w:r>
      <w:r w:rsidR="00EB1739">
        <w:rPr>
          <w:rFonts w:ascii="Helvetica" w:hAnsi="Helvetica"/>
          <w:color w:val="000000"/>
          <w:sz w:val="20"/>
        </w:rPr>
        <w:t>ocal authorities or OSCs</w:t>
      </w:r>
      <w:r w:rsidR="00350049">
        <w:rPr>
          <w:rFonts w:ascii="Helvetica" w:hAnsi="Helvetica"/>
          <w:color w:val="000000"/>
          <w:sz w:val="20"/>
        </w:rPr>
        <w:t xml:space="preserve">, the last remnants of democracy in the NHS, </w:t>
      </w:r>
      <w:r w:rsidR="00361589">
        <w:rPr>
          <w:rFonts w:ascii="Helvetica" w:hAnsi="Helvetica"/>
          <w:color w:val="000000"/>
          <w:sz w:val="20"/>
        </w:rPr>
        <w:t xml:space="preserve">have the right to require NHS Foundation trusts, private sector providers and CCGs to provide them with information but they have no enforcement powers, outside the formal consultation process, or visiting rights to enable them to seek information for themselves. They </w:t>
      </w:r>
      <w:r w:rsidR="00EB1739">
        <w:rPr>
          <w:rFonts w:ascii="Helvetica" w:hAnsi="Helvetica"/>
          <w:color w:val="000000"/>
          <w:sz w:val="20"/>
        </w:rPr>
        <w:t xml:space="preserve">have the right to be consulted on proposals for </w:t>
      </w:r>
      <w:r w:rsidR="00350049">
        <w:rPr>
          <w:rFonts w:ascii="Helvetica" w:hAnsi="Helvetica"/>
          <w:color w:val="000000"/>
          <w:sz w:val="20"/>
        </w:rPr>
        <w:t xml:space="preserve">substantial </w:t>
      </w:r>
      <w:r w:rsidR="00486071">
        <w:rPr>
          <w:rFonts w:ascii="Helvetica" w:hAnsi="Helvetica"/>
          <w:color w:val="000000"/>
          <w:sz w:val="20"/>
        </w:rPr>
        <w:t>changes</w:t>
      </w:r>
      <w:r w:rsidR="00DD3567" w:rsidRPr="00DD3567">
        <w:rPr>
          <w:rFonts w:ascii="Helvetica" w:hAnsi="Helvetica"/>
          <w:color w:val="000000"/>
          <w:sz w:val="20"/>
        </w:rPr>
        <w:t xml:space="preserve"> </w:t>
      </w:r>
      <w:r w:rsidR="00DD3567">
        <w:rPr>
          <w:rFonts w:ascii="Helvetica" w:hAnsi="Helvetica"/>
          <w:color w:val="000000"/>
          <w:sz w:val="20"/>
        </w:rPr>
        <w:t xml:space="preserve">but it is </w:t>
      </w:r>
      <w:r w:rsidR="009D6AF9">
        <w:rPr>
          <w:rFonts w:ascii="Helvetica" w:hAnsi="Helvetica"/>
          <w:color w:val="000000"/>
          <w:sz w:val="20"/>
        </w:rPr>
        <w:t xml:space="preserve">becoming </w:t>
      </w:r>
      <w:r w:rsidR="00F90831">
        <w:rPr>
          <w:rFonts w:ascii="Helvetica" w:hAnsi="Helvetica"/>
          <w:color w:val="000000"/>
          <w:sz w:val="20"/>
        </w:rPr>
        <w:t>more onerous</w:t>
      </w:r>
      <w:r w:rsidR="00DD3567">
        <w:rPr>
          <w:rFonts w:ascii="Helvetica" w:hAnsi="Helvetica"/>
          <w:color w:val="000000"/>
          <w:sz w:val="20"/>
        </w:rPr>
        <w:t xml:space="preserve"> for them to </w:t>
      </w:r>
      <w:r w:rsidR="00E470D4">
        <w:rPr>
          <w:rFonts w:ascii="Helvetica" w:hAnsi="Helvetica"/>
          <w:color w:val="000000"/>
          <w:sz w:val="20"/>
        </w:rPr>
        <w:t xml:space="preserve">refer objections </w:t>
      </w:r>
      <w:r w:rsidR="00DD3567">
        <w:rPr>
          <w:rFonts w:ascii="Helvetica" w:hAnsi="Helvetica"/>
          <w:color w:val="000000"/>
          <w:sz w:val="20"/>
        </w:rPr>
        <w:t>to the Secretary of State</w:t>
      </w:r>
      <w:r w:rsidR="00C03291">
        <w:rPr>
          <w:rFonts w:ascii="Helvetica" w:hAnsi="Helvetica"/>
          <w:color w:val="000000"/>
          <w:sz w:val="20"/>
        </w:rPr>
        <w:t xml:space="preserve">. </w:t>
      </w:r>
      <w:r w:rsidR="00EC7169">
        <w:rPr>
          <w:rFonts w:ascii="Helvetica" w:hAnsi="Helvetica"/>
          <w:color w:val="000000"/>
          <w:sz w:val="20"/>
        </w:rPr>
        <w:t>Moreover, t</w:t>
      </w:r>
      <w:r w:rsidR="00DD3567">
        <w:rPr>
          <w:rFonts w:ascii="Helvetica" w:hAnsi="Helvetica"/>
          <w:color w:val="000000"/>
          <w:sz w:val="20"/>
        </w:rPr>
        <w:t>he duty on NHS or</w:t>
      </w:r>
      <w:r w:rsidR="008131CD">
        <w:rPr>
          <w:rFonts w:ascii="Helvetica" w:hAnsi="Helvetica"/>
          <w:color w:val="000000"/>
          <w:sz w:val="20"/>
        </w:rPr>
        <w:t xml:space="preserve">ganisations to consult </w:t>
      </w:r>
      <w:r w:rsidR="009D6AF9">
        <w:rPr>
          <w:rFonts w:ascii="Helvetica" w:hAnsi="Helvetica"/>
          <w:color w:val="000000"/>
          <w:sz w:val="20"/>
        </w:rPr>
        <w:t xml:space="preserve">with OSCs </w:t>
      </w:r>
      <w:r w:rsidR="00DD3567">
        <w:rPr>
          <w:rFonts w:ascii="Helvetica" w:hAnsi="Helvetica"/>
          <w:color w:val="000000"/>
          <w:sz w:val="20"/>
        </w:rPr>
        <w:t>is shrinking.</w:t>
      </w:r>
      <w:r w:rsidR="00543792">
        <w:rPr>
          <w:rFonts w:ascii="Helvetica" w:hAnsi="Helvetica"/>
          <w:color w:val="000000"/>
          <w:sz w:val="20"/>
        </w:rPr>
        <w:t xml:space="preserve"> </w:t>
      </w:r>
      <w:r w:rsidR="005200A1">
        <w:rPr>
          <w:rFonts w:ascii="Helvetica" w:hAnsi="Helvetica"/>
          <w:color w:val="000000"/>
          <w:sz w:val="20"/>
        </w:rPr>
        <w:t xml:space="preserve">There is no formal requirement for commissioners to involve </w:t>
      </w:r>
      <w:r w:rsidR="00AC4B3C">
        <w:rPr>
          <w:rFonts w:ascii="Helvetica" w:hAnsi="Helvetica"/>
          <w:color w:val="000000"/>
          <w:sz w:val="20"/>
        </w:rPr>
        <w:t>LAs/</w:t>
      </w:r>
      <w:r w:rsidR="005200A1">
        <w:rPr>
          <w:rFonts w:ascii="Helvetica" w:hAnsi="Helvetica"/>
          <w:color w:val="000000"/>
          <w:sz w:val="20"/>
        </w:rPr>
        <w:t>OS</w:t>
      </w:r>
      <w:r w:rsidR="00986140">
        <w:rPr>
          <w:rFonts w:ascii="Helvetica" w:hAnsi="Helvetica"/>
          <w:color w:val="000000"/>
          <w:sz w:val="20"/>
        </w:rPr>
        <w:t xml:space="preserve">Cs in deciding whether </w:t>
      </w:r>
      <w:r w:rsidR="005200A1">
        <w:rPr>
          <w:rFonts w:ascii="Helvetica" w:hAnsi="Helvetica"/>
          <w:color w:val="000000"/>
          <w:sz w:val="20"/>
        </w:rPr>
        <w:t xml:space="preserve">to classify services as commissioner requested services or not. </w:t>
      </w:r>
      <w:r w:rsidR="00FC16A1">
        <w:rPr>
          <w:rFonts w:ascii="Helvetica" w:hAnsi="Helvetica"/>
          <w:color w:val="000000"/>
          <w:sz w:val="20"/>
        </w:rPr>
        <w:t xml:space="preserve">Changes to or closures of </w:t>
      </w:r>
      <w:r w:rsidR="00986140">
        <w:rPr>
          <w:rFonts w:ascii="Helvetica" w:hAnsi="Helvetica"/>
          <w:color w:val="000000"/>
          <w:sz w:val="20"/>
        </w:rPr>
        <w:t>services deemed ‘non-</w:t>
      </w:r>
      <w:r w:rsidR="00C03291">
        <w:rPr>
          <w:rFonts w:ascii="Helvetica" w:hAnsi="Helvetica"/>
          <w:color w:val="000000"/>
          <w:sz w:val="20"/>
        </w:rPr>
        <w:t>commissioner requested’ or</w:t>
      </w:r>
      <w:r w:rsidR="00FC16A1">
        <w:rPr>
          <w:rFonts w:ascii="Helvetica" w:hAnsi="Helvetica"/>
          <w:color w:val="000000"/>
          <w:sz w:val="20"/>
        </w:rPr>
        <w:t xml:space="preserve"> </w:t>
      </w:r>
      <w:r w:rsidR="00C03291">
        <w:rPr>
          <w:rFonts w:ascii="Helvetica" w:hAnsi="Helvetica"/>
          <w:color w:val="000000"/>
          <w:sz w:val="20"/>
        </w:rPr>
        <w:t>‘</w:t>
      </w:r>
      <w:r w:rsidR="00FC16A1">
        <w:rPr>
          <w:rFonts w:ascii="Helvetica" w:hAnsi="Helvetica"/>
          <w:color w:val="000000"/>
          <w:sz w:val="20"/>
        </w:rPr>
        <w:t>non–essential</w:t>
      </w:r>
      <w:r w:rsidR="00C03291">
        <w:rPr>
          <w:rFonts w:ascii="Helvetica" w:hAnsi="Helvetica"/>
          <w:color w:val="000000"/>
          <w:sz w:val="20"/>
        </w:rPr>
        <w:t>’</w:t>
      </w:r>
      <w:r w:rsidR="00FC16A1">
        <w:rPr>
          <w:rFonts w:ascii="Helvetica" w:hAnsi="Helvetica"/>
          <w:color w:val="000000"/>
          <w:sz w:val="20"/>
        </w:rPr>
        <w:t>,</w:t>
      </w:r>
      <w:r w:rsidR="00986140">
        <w:rPr>
          <w:rFonts w:ascii="Helvetica" w:hAnsi="Helvetica"/>
          <w:color w:val="000000"/>
          <w:sz w:val="20"/>
        </w:rPr>
        <w:t xml:space="preserve"> </w:t>
      </w:r>
      <w:r w:rsidR="00FC16A1">
        <w:rPr>
          <w:rFonts w:ascii="Helvetica" w:hAnsi="Helvetica"/>
          <w:color w:val="000000"/>
          <w:sz w:val="20"/>
        </w:rPr>
        <w:t xml:space="preserve">by definition, would not trigger a requirement for consultation </w:t>
      </w:r>
      <w:r w:rsidR="00AC4B3C">
        <w:rPr>
          <w:rFonts w:ascii="Helvetica" w:hAnsi="Helvetica"/>
          <w:color w:val="000000"/>
          <w:sz w:val="20"/>
        </w:rPr>
        <w:t xml:space="preserve">even though </w:t>
      </w:r>
      <w:r w:rsidR="00FC16A1">
        <w:rPr>
          <w:rFonts w:ascii="Helvetica" w:hAnsi="Helvetica"/>
          <w:color w:val="000000"/>
          <w:sz w:val="20"/>
        </w:rPr>
        <w:t>such services may be valu</w:t>
      </w:r>
      <w:r w:rsidR="00F90831">
        <w:rPr>
          <w:rFonts w:ascii="Helvetica" w:hAnsi="Helvetica"/>
          <w:color w:val="000000"/>
          <w:sz w:val="20"/>
        </w:rPr>
        <w:t xml:space="preserve">ed or needed by patients. </w:t>
      </w:r>
      <w:r w:rsidR="00800B6D">
        <w:rPr>
          <w:rFonts w:ascii="Helvetica" w:hAnsi="Helvetica"/>
          <w:color w:val="000000"/>
          <w:sz w:val="20"/>
        </w:rPr>
        <w:t>OSCs do not have a right to be consulted on Foundation Tr</w:t>
      </w:r>
      <w:r w:rsidR="00F90831">
        <w:rPr>
          <w:rFonts w:ascii="Helvetica" w:hAnsi="Helvetica"/>
          <w:color w:val="000000"/>
          <w:sz w:val="20"/>
        </w:rPr>
        <w:t xml:space="preserve">ust plans </w:t>
      </w:r>
      <w:r w:rsidR="00AB1B51">
        <w:rPr>
          <w:rFonts w:ascii="Helvetica" w:hAnsi="Helvetica"/>
          <w:color w:val="000000"/>
          <w:sz w:val="20"/>
        </w:rPr>
        <w:t xml:space="preserve">to </w:t>
      </w:r>
      <w:r w:rsidR="00D917A5">
        <w:rPr>
          <w:rFonts w:ascii="Helvetica" w:hAnsi="Helvetica"/>
          <w:color w:val="000000"/>
          <w:sz w:val="20"/>
        </w:rPr>
        <w:t>increase private patient income or</w:t>
      </w:r>
      <w:r w:rsidR="00AB1B51">
        <w:rPr>
          <w:rFonts w:ascii="Helvetica" w:hAnsi="Helvetica"/>
          <w:color w:val="000000"/>
          <w:sz w:val="20"/>
        </w:rPr>
        <w:t xml:space="preserve"> </w:t>
      </w:r>
      <w:r w:rsidR="00070EDF">
        <w:rPr>
          <w:rFonts w:ascii="Helvetica" w:hAnsi="Helvetica"/>
          <w:color w:val="000000"/>
          <w:sz w:val="20"/>
        </w:rPr>
        <w:t xml:space="preserve">make </w:t>
      </w:r>
      <w:r w:rsidR="00AB1B51">
        <w:rPr>
          <w:rFonts w:ascii="Helvetica" w:hAnsi="Helvetica"/>
          <w:color w:val="000000"/>
          <w:sz w:val="20"/>
        </w:rPr>
        <w:t>si</w:t>
      </w:r>
      <w:r w:rsidR="00070EDF">
        <w:rPr>
          <w:rFonts w:ascii="Helvetica" w:hAnsi="Helvetica"/>
          <w:color w:val="000000"/>
          <w:sz w:val="20"/>
        </w:rPr>
        <w:t>gnificant transactions or</w:t>
      </w:r>
      <w:r w:rsidR="00AB1B51">
        <w:rPr>
          <w:rFonts w:ascii="Helvetica" w:hAnsi="Helvetica"/>
          <w:color w:val="000000"/>
          <w:sz w:val="20"/>
        </w:rPr>
        <w:t xml:space="preserve"> </w:t>
      </w:r>
      <w:r w:rsidR="00F90831">
        <w:rPr>
          <w:rFonts w:ascii="Helvetica" w:hAnsi="Helvetica"/>
          <w:color w:val="000000"/>
          <w:sz w:val="20"/>
        </w:rPr>
        <w:t>mergers</w:t>
      </w:r>
      <w:r w:rsidR="00F90831" w:rsidRPr="00887A69">
        <w:rPr>
          <w:rFonts w:ascii="Helvetica" w:hAnsi="Helvetica"/>
          <w:color w:val="000000"/>
          <w:sz w:val="20"/>
        </w:rPr>
        <w:t>, acquisition</w:t>
      </w:r>
      <w:r w:rsidR="00F90831">
        <w:rPr>
          <w:rFonts w:ascii="Helvetica" w:hAnsi="Helvetica"/>
          <w:color w:val="000000"/>
          <w:sz w:val="20"/>
        </w:rPr>
        <w:t>s</w:t>
      </w:r>
      <w:r w:rsidR="00AB1B51">
        <w:rPr>
          <w:rFonts w:ascii="Helvetica" w:hAnsi="Helvetica"/>
          <w:color w:val="000000"/>
          <w:sz w:val="20"/>
        </w:rPr>
        <w:t xml:space="preserve"> and</w:t>
      </w:r>
      <w:r w:rsidR="00F90831" w:rsidRPr="00887A69">
        <w:rPr>
          <w:rFonts w:ascii="Helvetica" w:hAnsi="Helvetica"/>
          <w:color w:val="000000"/>
          <w:sz w:val="20"/>
        </w:rPr>
        <w:t xml:space="preserve"> separation</w:t>
      </w:r>
      <w:r w:rsidR="00AB1B51">
        <w:rPr>
          <w:rFonts w:ascii="Helvetica" w:hAnsi="Helvetica"/>
          <w:color w:val="000000"/>
          <w:sz w:val="20"/>
        </w:rPr>
        <w:t>s or</w:t>
      </w:r>
      <w:r w:rsidR="0072248A">
        <w:rPr>
          <w:rFonts w:ascii="Helvetica" w:hAnsi="Helvetica"/>
          <w:color w:val="000000"/>
          <w:sz w:val="20"/>
        </w:rPr>
        <w:t xml:space="preserve"> </w:t>
      </w:r>
      <w:r w:rsidR="00D917A5">
        <w:rPr>
          <w:rFonts w:ascii="Helvetica" w:hAnsi="Helvetica"/>
          <w:color w:val="000000"/>
          <w:sz w:val="20"/>
        </w:rPr>
        <w:t xml:space="preserve">to form joint businesses </w:t>
      </w:r>
      <w:r w:rsidR="00800B6D">
        <w:rPr>
          <w:rFonts w:ascii="Helvetica" w:hAnsi="Helvetica"/>
          <w:color w:val="000000"/>
          <w:sz w:val="20"/>
        </w:rPr>
        <w:t>with the private sector</w:t>
      </w:r>
      <w:r w:rsidR="00D917A5">
        <w:rPr>
          <w:rFonts w:ascii="Helvetica" w:hAnsi="Helvetica"/>
          <w:color w:val="000000"/>
          <w:sz w:val="20"/>
        </w:rPr>
        <w:t xml:space="preserve">, all of which </w:t>
      </w:r>
      <w:r w:rsidR="00AC4B3C">
        <w:rPr>
          <w:rFonts w:ascii="Helvetica" w:hAnsi="Helvetica"/>
          <w:color w:val="000000"/>
          <w:sz w:val="20"/>
        </w:rPr>
        <w:t xml:space="preserve">could </w:t>
      </w:r>
      <w:r w:rsidR="00B85DB7">
        <w:rPr>
          <w:rFonts w:ascii="Helvetica" w:hAnsi="Helvetica"/>
          <w:color w:val="000000"/>
          <w:sz w:val="20"/>
        </w:rPr>
        <w:t xml:space="preserve">pose a significant risk to </w:t>
      </w:r>
      <w:r w:rsidR="00AC4B3C">
        <w:rPr>
          <w:rFonts w:ascii="Helvetica" w:hAnsi="Helvetica"/>
          <w:color w:val="000000"/>
          <w:sz w:val="20"/>
        </w:rPr>
        <w:t xml:space="preserve">local services. </w:t>
      </w:r>
      <w:r w:rsidR="00B85DB7">
        <w:rPr>
          <w:rFonts w:ascii="Helvetica" w:hAnsi="Helvetica"/>
          <w:color w:val="000000"/>
          <w:sz w:val="20"/>
        </w:rPr>
        <w:t>F</w:t>
      </w:r>
      <w:r w:rsidR="00AC4B3C">
        <w:rPr>
          <w:rFonts w:ascii="Helvetica" w:hAnsi="Helvetica"/>
          <w:color w:val="000000"/>
          <w:sz w:val="20"/>
        </w:rPr>
        <w:t xml:space="preserve">oundation </w:t>
      </w:r>
      <w:r w:rsidR="00B85DB7">
        <w:rPr>
          <w:rFonts w:ascii="Helvetica" w:hAnsi="Helvetica"/>
          <w:color w:val="000000"/>
          <w:sz w:val="20"/>
        </w:rPr>
        <w:t>T</w:t>
      </w:r>
      <w:r w:rsidR="00AC4B3C">
        <w:rPr>
          <w:rFonts w:ascii="Helvetica" w:hAnsi="Helvetica"/>
          <w:color w:val="000000"/>
          <w:sz w:val="20"/>
        </w:rPr>
        <w:t>rust</w:t>
      </w:r>
      <w:r w:rsidR="00B85DB7">
        <w:rPr>
          <w:rFonts w:ascii="Helvetica" w:hAnsi="Helvetica"/>
          <w:color w:val="000000"/>
          <w:sz w:val="20"/>
        </w:rPr>
        <w:t xml:space="preserve"> governors, alone</w:t>
      </w:r>
      <w:r w:rsidR="00AC4B3C">
        <w:rPr>
          <w:rFonts w:ascii="Helvetica" w:hAnsi="Helvetica"/>
          <w:color w:val="000000"/>
          <w:sz w:val="20"/>
        </w:rPr>
        <w:t xml:space="preserve"> have the power to approve them. Yet </w:t>
      </w:r>
      <w:r w:rsidR="00B85DB7">
        <w:rPr>
          <w:rFonts w:ascii="Helvetica" w:hAnsi="Helvetica"/>
          <w:color w:val="000000"/>
          <w:sz w:val="20"/>
        </w:rPr>
        <w:t>OSCs are far better placed t</w:t>
      </w:r>
      <w:r w:rsidR="00EE3D6F">
        <w:rPr>
          <w:rFonts w:ascii="Helvetica" w:hAnsi="Helvetica"/>
          <w:color w:val="000000"/>
          <w:sz w:val="20"/>
        </w:rPr>
        <w:t>han FT governors to assess the</w:t>
      </w:r>
      <w:r w:rsidR="00B85DB7">
        <w:rPr>
          <w:rFonts w:ascii="Helvetica" w:hAnsi="Helvetica"/>
          <w:color w:val="000000"/>
          <w:sz w:val="20"/>
        </w:rPr>
        <w:t xml:space="preserve"> implications </w:t>
      </w:r>
      <w:r w:rsidR="00EE3D6F">
        <w:rPr>
          <w:rFonts w:ascii="Helvetica" w:hAnsi="Helvetica"/>
          <w:color w:val="000000"/>
          <w:sz w:val="20"/>
        </w:rPr>
        <w:t xml:space="preserve">of such </w:t>
      </w:r>
      <w:r w:rsidR="00A528C2">
        <w:rPr>
          <w:rFonts w:ascii="Helvetica" w:hAnsi="Helvetica"/>
          <w:color w:val="000000"/>
          <w:sz w:val="20"/>
        </w:rPr>
        <w:t xml:space="preserve">decisions </w:t>
      </w:r>
      <w:r w:rsidR="00B85DB7">
        <w:rPr>
          <w:rFonts w:ascii="Helvetica" w:hAnsi="Helvetica"/>
          <w:color w:val="000000"/>
          <w:sz w:val="20"/>
        </w:rPr>
        <w:t xml:space="preserve">for the wider health economy. </w:t>
      </w:r>
      <w:r w:rsidR="00D07255">
        <w:rPr>
          <w:rFonts w:ascii="Helvetica" w:hAnsi="Helvetica"/>
          <w:color w:val="000000"/>
          <w:sz w:val="20"/>
        </w:rPr>
        <w:t xml:space="preserve">The duty to consult LAs or OSCs does not apply when Trusts </w:t>
      </w:r>
      <w:r w:rsidR="00A528C2">
        <w:rPr>
          <w:rFonts w:ascii="Helvetica" w:hAnsi="Helvetica"/>
          <w:color w:val="000000"/>
          <w:sz w:val="20"/>
        </w:rPr>
        <w:t xml:space="preserve">go bankrupt and are taken into </w:t>
      </w:r>
      <w:r w:rsidR="00D07255">
        <w:rPr>
          <w:rFonts w:ascii="Helvetica" w:hAnsi="Helvetica"/>
          <w:color w:val="000000"/>
          <w:sz w:val="20"/>
        </w:rPr>
        <w:t>special administrati</w:t>
      </w:r>
      <w:r w:rsidR="00003EBB">
        <w:rPr>
          <w:rFonts w:ascii="Helvetica" w:hAnsi="Helvetica"/>
          <w:color w:val="000000"/>
          <w:sz w:val="20"/>
        </w:rPr>
        <w:t xml:space="preserve">on. </w:t>
      </w:r>
      <w:r w:rsidR="00D07255">
        <w:rPr>
          <w:rFonts w:ascii="Helvetica" w:hAnsi="Helvetica"/>
          <w:color w:val="000000"/>
          <w:sz w:val="20"/>
        </w:rPr>
        <w:t>The amendment to clause 118 of the Care Bill was rightly viewed as a triumph by campaigners. It requires administrators to consult with every CCG likely to be af</w:t>
      </w:r>
      <w:r w:rsidR="00543792">
        <w:rPr>
          <w:rFonts w:ascii="Helvetica" w:hAnsi="Helvetica"/>
          <w:color w:val="000000"/>
          <w:sz w:val="20"/>
        </w:rPr>
        <w:t xml:space="preserve">fected by their </w:t>
      </w:r>
      <w:r w:rsidR="00D07255">
        <w:rPr>
          <w:rFonts w:ascii="Helvetica" w:hAnsi="Helvetica"/>
          <w:color w:val="000000"/>
          <w:sz w:val="20"/>
        </w:rPr>
        <w:t>recommendations, not just the CCG</w:t>
      </w:r>
      <w:r w:rsidR="009D6AF9">
        <w:rPr>
          <w:rFonts w:ascii="Helvetica" w:hAnsi="Helvetica"/>
          <w:color w:val="000000"/>
          <w:sz w:val="20"/>
        </w:rPr>
        <w:t>s</w:t>
      </w:r>
      <w:r w:rsidR="00D07255">
        <w:rPr>
          <w:rFonts w:ascii="Helvetica" w:hAnsi="Helvetica"/>
          <w:color w:val="000000"/>
          <w:sz w:val="20"/>
        </w:rPr>
        <w:t xml:space="preserve"> attached to the faili</w:t>
      </w:r>
      <w:r w:rsidR="00472B15">
        <w:rPr>
          <w:rFonts w:ascii="Helvetica" w:hAnsi="Helvetica"/>
          <w:color w:val="000000"/>
          <w:sz w:val="20"/>
        </w:rPr>
        <w:t>ng trust</w:t>
      </w:r>
      <w:r w:rsidR="00A528C2">
        <w:rPr>
          <w:rFonts w:ascii="Helvetica" w:hAnsi="Helvetica"/>
          <w:color w:val="000000"/>
          <w:sz w:val="20"/>
        </w:rPr>
        <w:t xml:space="preserve">, </w:t>
      </w:r>
      <w:r w:rsidR="00C03291">
        <w:rPr>
          <w:rFonts w:ascii="Helvetica" w:hAnsi="Helvetica"/>
          <w:color w:val="000000"/>
          <w:sz w:val="20"/>
        </w:rPr>
        <w:t>and provides</w:t>
      </w:r>
      <w:r w:rsidR="003B210B">
        <w:rPr>
          <w:rFonts w:ascii="Helvetica" w:hAnsi="Helvetica"/>
          <w:color w:val="000000"/>
          <w:sz w:val="20"/>
        </w:rPr>
        <w:t xml:space="preserve"> some scope for public</w:t>
      </w:r>
      <w:r w:rsidR="00A528C2">
        <w:rPr>
          <w:rFonts w:ascii="Helvetica" w:hAnsi="Helvetica"/>
          <w:color w:val="000000"/>
          <w:sz w:val="20"/>
        </w:rPr>
        <w:t xml:space="preserve"> consultation. However, the amendment</w:t>
      </w:r>
      <w:r w:rsidR="00472B15">
        <w:rPr>
          <w:rFonts w:ascii="Helvetica" w:hAnsi="Helvetica"/>
          <w:color w:val="000000"/>
          <w:sz w:val="20"/>
        </w:rPr>
        <w:t xml:space="preserve"> leaves a</w:t>
      </w:r>
      <w:r w:rsidR="00D07255">
        <w:rPr>
          <w:rFonts w:ascii="Helvetica" w:hAnsi="Helvetica"/>
          <w:color w:val="000000"/>
          <w:sz w:val="20"/>
        </w:rPr>
        <w:t xml:space="preserve"> basic loophole intact</w:t>
      </w:r>
      <w:r w:rsidR="00A71955">
        <w:rPr>
          <w:rFonts w:ascii="Helvetica" w:hAnsi="Helvetica"/>
          <w:color w:val="000000"/>
          <w:sz w:val="20"/>
        </w:rPr>
        <w:t>,</w:t>
      </w:r>
      <w:r w:rsidR="00D07255">
        <w:rPr>
          <w:rFonts w:ascii="Helvetica" w:hAnsi="Helvetica"/>
          <w:color w:val="000000"/>
          <w:sz w:val="20"/>
        </w:rPr>
        <w:t xml:space="preserve"> namely, when administrators and CCGs cannot agree, NHS England, not the CCGs or public opinion</w:t>
      </w:r>
      <w:r w:rsidR="00472B15">
        <w:rPr>
          <w:rFonts w:ascii="Helvetica" w:hAnsi="Helvetica"/>
          <w:color w:val="000000"/>
          <w:sz w:val="20"/>
        </w:rPr>
        <w:t>,</w:t>
      </w:r>
      <w:r w:rsidR="00D07255">
        <w:rPr>
          <w:rFonts w:ascii="Helvetica" w:hAnsi="Helvetica"/>
          <w:color w:val="000000"/>
          <w:sz w:val="20"/>
        </w:rPr>
        <w:t xml:space="preserve"> has the final say.</w:t>
      </w:r>
    </w:p>
    <w:p w14:paraId="282B89EF" w14:textId="77777777" w:rsidR="00B85DB7" w:rsidRDefault="00B85DB7" w:rsidP="00066F49">
      <w:pPr>
        <w:jc w:val="both"/>
        <w:rPr>
          <w:rFonts w:ascii="Helvetica" w:hAnsi="Helvetica"/>
          <w:color w:val="000000"/>
          <w:sz w:val="20"/>
        </w:rPr>
      </w:pPr>
    </w:p>
    <w:p w14:paraId="432FC550" w14:textId="37AA20F6" w:rsidR="00D07255" w:rsidRDefault="00CD6D93" w:rsidP="00D07255">
      <w:pPr>
        <w:jc w:val="both"/>
        <w:rPr>
          <w:rFonts w:ascii="Helvetica" w:hAnsi="Helvetica"/>
          <w:color w:val="000000"/>
          <w:sz w:val="20"/>
        </w:rPr>
      </w:pPr>
      <w:r>
        <w:rPr>
          <w:rFonts w:ascii="Helvetica" w:hAnsi="Helvetica"/>
          <w:color w:val="000000"/>
          <w:sz w:val="20"/>
        </w:rPr>
        <w:t>L</w:t>
      </w:r>
      <w:r w:rsidR="00697427">
        <w:rPr>
          <w:rFonts w:ascii="Helvetica" w:hAnsi="Helvetica"/>
          <w:color w:val="000000"/>
          <w:sz w:val="20"/>
        </w:rPr>
        <w:t xml:space="preserve">ocal Healthwatch organisations </w:t>
      </w:r>
      <w:r w:rsidR="00543792">
        <w:rPr>
          <w:rFonts w:ascii="Helvetica" w:hAnsi="Helvetica"/>
          <w:color w:val="000000"/>
          <w:sz w:val="20"/>
        </w:rPr>
        <w:t xml:space="preserve">– the official ‘consumer champions’ - </w:t>
      </w:r>
      <w:r w:rsidR="00F66E10">
        <w:rPr>
          <w:rFonts w:ascii="Helvetica" w:hAnsi="Helvetica"/>
          <w:color w:val="000000"/>
          <w:sz w:val="20"/>
        </w:rPr>
        <w:t>are constrained</w:t>
      </w:r>
      <w:r w:rsidR="00D07255">
        <w:rPr>
          <w:rFonts w:ascii="Helvetica" w:hAnsi="Helvetica"/>
          <w:color w:val="000000"/>
          <w:sz w:val="20"/>
        </w:rPr>
        <w:t xml:space="preserve"> </w:t>
      </w:r>
      <w:r w:rsidR="00C33401">
        <w:rPr>
          <w:rFonts w:ascii="Helvetica" w:hAnsi="Helvetica"/>
          <w:color w:val="000000"/>
          <w:sz w:val="20"/>
        </w:rPr>
        <w:t xml:space="preserve">similarly. </w:t>
      </w:r>
      <w:r w:rsidR="00E23D05">
        <w:rPr>
          <w:rFonts w:ascii="Helvetica" w:hAnsi="Helvetica"/>
          <w:color w:val="000000"/>
          <w:sz w:val="20"/>
        </w:rPr>
        <w:t xml:space="preserve"> </w:t>
      </w:r>
      <w:r w:rsidR="00EB1739">
        <w:rPr>
          <w:rFonts w:ascii="Helvetica" w:hAnsi="Helvetica"/>
          <w:color w:val="000000"/>
          <w:sz w:val="20"/>
        </w:rPr>
        <w:t xml:space="preserve">Healthwatch </w:t>
      </w:r>
      <w:r w:rsidR="00FF6DD2">
        <w:rPr>
          <w:rFonts w:ascii="Helvetica" w:hAnsi="Helvetica"/>
          <w:color w:val="000000"/>
          <w:sz w:val="20"/>
        </w:rPr>
        <w:t xml:space="preserve">members </w:t>
      </w:r>
      <w:r w:rsidR="00EB1739">
        <w:rPr>
          <w:rFonts w:ascii="Helvetica" w:hAnsi="Helvetica"/>
          <w:color w:val="000000"/>
          <w:sz w:val="20"/>
        </w:rPr>
        <w:t>have the sole right to visit and inspect he</w:t>
      </w:r>
      <w:r w:rsidR="00A01BFD">
        <w:rPr>
          <w:rFonts w:ascii="Helvetica" w:hAnsi="Helvetica"/>
          <w:color w:val="000000"/>
          <w:sz w:val="20"/>
        </w:rPr>
        <w:t>alth service premises</w:t>
      </w:r>
      <w:r w:rsidR="00697427">
        <w:rPr>
          <w:rFonts w:ascii="Helvetica" w:hAnsi="Helvetica"/>
          <w:color w:val="000000"/>
          <w:sz w:val="20"/>
        </w:rPr>
        <w:t xml:space="preserve"> on behalf of local residents. </w:t>
      </w:r>
      <w:r w:rsidR="00FF6DD2">
        <w:rPr>
          <w:rFonts w:ascii="Helvetica" w:hAnsi="Helvetica"/>
          <w:color w:val="000000"/>
          <w:sz w:val="20"/>
        </w:rPr>
        <w:t>T</w:t>
      </w:r>
      <w:r w:rsidR="00C90DF5">
        <w:rPr>
          <w:rFonts w:ascii="Helvetica" w:hAnsi="Helvetica"/>
          <w:color w:val="000000"/>
          <w:sz w:val="20"/>
        </w:rPr>
        <w:t xml:space="preserve">hey </w:t>
      </w:r>
      <w:r w:rsidR="00543792">
        <w:rPr>
          <w:rFonts w:ascii="Helvetica" w:hAnsi="Helvetica"/>
          <w:color w:val="000000"/>
          <w:sz w:val="20"/>
        </w:rPr>
        <w:t xml:space="preserve">can </w:t>
      </w:r>
      <w:r w:rsidR="00C90DF5">
        <w:rPr>
          <w:rFonts w:ascii="Helvetica" w:hAnsi="Helvetica"/>
          <w:color w:val="000000"/>
          <w:sz w:val="20"/>
        </w:rPr>
        <w:t>report their f</w:t>
      </w:r>
      <w:r w:rsidR="00697427">
        <w:rPr>
          <w:rFonts w:ascii="Helvetica" w:hAnsi="Helvetica"/>
          <w:color w:val="000000"/>
          <w:sz w:val="20"/>
        </w:rPr>
        <w:t xml:space="preserve">indings to Healthwatch England </w:t>
      </w:r>
      <w:r w:rsidR="00EE3D6F">
        <w:rPr>
          <w:rFonts w:ascii="Helvetica" w:hAnsi="Helvetica"/>
          <w:color w:val="000000"/>
          <w:sz w:val="20"/>
        </w:rPr>
        <w:t>and</w:t>
      </w:r>
      <w:r w:rsidR="00BF6F58">
        <w:rPr>
          <w:rFonts w:ascii="Helvetica" w:hAnsi="Helvetica"/>
          <w:color w:val="000000"/>
          <w:sz w:val="20"/>
        </w:rPr>
        <w:t xml:space="preserve"> </w:t>
      </w:r>
      <w:r w:rsidR="00C90DF5">
        <w:rPr>
          <w:rFonts w:ascii="Helvetica" w:hAnsi="Helvetica"/>
          <w:color w:val="000000"/>
          <w:sz w:val="20"/>
        </w:rPr>
        <w:t>NHS organisations</w:t>
      </w:r>
      <w:r w:rsidR="00FF6DD2">
        <w:rPr>
          <w:rFonts w:ascii="Helvetica" w:hAnsi="Helvetica"/>
          <w:color w:val="000000"/>
          <w:sz w:val="20"/>
        </w:rPr>
        <w:t xml:space="preserve"> but </w:t>
      </w:r>
      <w:r w:rsidR="00A01BFD">
        <w:rPr>
          <w:rFonts w:ascii="Helvetica" w:hAnsi="Helvetica"/>
          <w:color w:val="000000"/>
          <w:sz w:val="20"/>
        </w:rPr>
        <w:t xml:space="preserve">are forbidden by law to use the information </w:t>
      </w:r>
      <w:r w:rsidR="00C90DF5">
        <w:rPr>
          <w:rFonts w:ascii="Helvetica" w:hAnsi="Helvetica"/>
          <w:color w:val="000000"/>
          <w:sz w:val="20"/>
        </w:rPr>
        <w:t xml:space="preserve">to </w:t>
      </w:r>
      <w:r w:rsidR="00A01BFD">
        <w:rPr>
          <w:rFonts w:ascii="Helvetica" w:hAnsi="Helvetica"/>
          <w:color w:val="000000"/>
          <w:sz w:val="20"/>
        </w:rPr>
        <w:t>oppose government</w:t>
      </w:r>
      <w:r w:rsidR="00C90DF5">
        <w:rPr>
          <w:rFonts w:ascii="Helvetica" w:hAnsi="Helvetica"/>
          <w:color w:val="000000"/>
          <w:sz w:val="20"/>
        </w:rPr>
        <w:t xml:space="preserve"> policies or engage in policy work</w:t>
      </w:r>
      <w:r w:rsidR="00BF6F58">
        <w:rPr>
          <w:rFonts w:ascii="Helvetica" w:hAnsi="Helvetica"/>
          <w:color w:val="000000"/>
          <w:sz w:val="20"/>
        </w:rPr>
        <w:t>. They</w:t>
      </w:r>
      <w:r w:rsidR="00697427">
        <w:rPr>
          <w:rFonts w:ascii="Helvetica" w:hAnsi="Helvetica"/>
          <w:color w:val="000000"/>
          <w:sz w:val="20"/>
        </w:rPr>
        <w:t xml:space="preserve"> </w:t>
      </w:r>
      <w:r w:rsidR="00C03291">
        <w:rPr>
          <w:rFonts w:ascii="Helvetica" w:hAnsi="Helvetica"/>
          <w:color w:val="000000"/>
          <w:sz w:val="20"/>
        </w:rPr>
        <w:t xml:space="preserve">may </w:t>
      </w:r>
      <w:r w:rsidR="00BF6F58">
        <w:rPr>
          <w:rFonts w:ascii="Helvetica" w:hAnsi="Helvetica"/>
          <w:color w:val="000000"/>
          <w:sz w:val="20"/>
        </w:rPr>
        <w:t>campaign if they</w:t>
      </w:r>
      <w:r w:rsidR="00F4490C">
        <w:rPr>
          <w:rFonts w:ascii="Helvetica" w:hAnsi="Helvetica"/>
          <w:color w:val="000000"/>
          <w:sz w:val="20"/>
        </w:rPr>
        <w:t xml:space="preserve"> </w:t>
      </w:r>
      <w:r w:rsidR="00EE3D6F">
        <w:rPr>
          <w:rFonts w:ascii="Helvetica" w:hAnsi="Helvetica"/>
          <w:color w:val="000000"/>
          <w:sz w:val="20"/>
        </w:rPr>
        <w:t xml:space="preserve">have </w:t>
      </w:r>
      <w:r w:rsidR="00F4490C">
        <w:rPr>
          <w:rFonts w:ascii="Helvetica" w:hAnsi="Helvetica"/>
          <w:color w:val="000000"/>
          <w:sz w:val="20"/>
        </w:rPr>
        <w:t xml:space="preserve">enough evidence </w:t>
      </w:r>
      <w:r w:rsidR="00EE3D6F">
        <w:rPr>
          <w:rFonts w:ascii="Helvetica" w:hAnsi="Helvetica"/>
          <w:color w:val="000000"/>
          <w:sz w:val="20"/>
        </w:rPr>
        <w:t xml:space="preserve">but </w:t>
      </w:r>
      <w:r w:rsidR="00BC03F7">
        <w:rPr>
          <w:rFonts w:ascii="Helvetica" w:hAnsi="Helvetica"/>
          <w:color w:val="000000"/>
          <w:sz w:val="20"/>
        </w:rPr>
        <w:t xml:space="preserve">only </w:t>
      </w:r>
      <w:r w:rsidR="00543792">
        <w:rPr>
          <w:rFonts w:ascii="Helvetica" w:hAnsi="Helvetica"/>
          <w:color w:val="000000"/>
          <w:sz w:val="20"/>
        </w:rPr>
        <w:t xml:space="preserve">if it </w:t>
      </w:r>
      <w:r w:rsidR="0072248A">
        <w:rPr>
          <w:rFonts w:ascii="Helvetica" w:hAnsi="Helvetica"/>
          <w:color w:val="000000"/>
          <w:sz w:val="20"/>
        </w:rPr>
        <w:t>is</w:t>
      </w:r>
      <w:r w:rsidR="00EC7169">
        <w:rPr>
          <w:rFonts w:ascii="Helvetica" w:hAnsi="Helvetica"/>
          <w:color w:val="000000"/>
          <w:sz w:val="20"/>
        </w:rPr>
        <w:t xml:space="preserve"> kept as</w:t>
      </w:r>
      <w:r w:rsidR="0072248A">
        <w:rPr>
          <w:rFonts w:ascii="Helvetica" w:hAnsi="Helvetica"/>
          <w:color w:val="000000"/>
          <w:sz w:val="20"/>
        </w:rPr>
        <w:t xml:space="preserve"> </w:t>
      </w:r>
      <w:r w:rsidR="00687C9E">
        <w:rPr>
          <w:rFonts w:ascii="Helvetica" w:hAnsi="Helvetica"/>
          <w:color w:val="000000"/>
          <w:sz w:val="20"/>
        </w:rPr>
        <w:t xml:space="preserve">a </w:t>
      </w:r>
      <w:r w:rsidR="00F66E10">
        <w:rPr>
          <w:rFonts w:ascii="Helvetica" w:hAnsi="Helvetica"/>
          <w:color w:val="000000"/>
          <w:sz w:val="20"/>
        </w:rPr>
        <w:t xml:space="preserve">minor </w:t>
      </w:r>
      <w:r w:rsidR="00687C9E">
        <w:rPr>
          <w:rFonts w:ascii="Helvetica" w:hAnsi="Helvetica"/>
          <w:color w:val="000000"/>
          <w:sz w:val="20"/>
        </w:rPr>
        <w:t xml:space="preserve">activity. </w:t>
      </w:r>
      <w:r w:rsidR="00FF6DD2">
        <w:rPr>
          <w:rFonts w:ascii="Helvetica" w:hAnsi="Helvetica"/>
          <w:color w:val="000000"/>
          <w:sz w:val="20"/>
        </w:rPr>
        <w:t>Equally odd, is t</w:t>
      </w:r>
      <w:r w:rsidR="00697427">
        <w:rPr>
          <w:rFonts w:ascii="Helvetica" w:hAnsi="Helvetica"/>
          <w:color w:val="000000"/>
          <w:sz w:val="20"/>
        </w:rPr>
        <w:t>he Secretary of S</w:t>
      </w:r>
      <w:r w:rsidR="008200F9">
        <w:rPr>
          <w:rFonts w:ascii="Helvetica" w:hAnsi="Helvetica"/>
          <w:color w:val="000000"/>
          <w:sz w:val="20"/>
        </w:rPr>
        <w:t>tate</w:t>
      </w:r>
      <w:r w:rsidR="006867CC">
        <w:rPr>
          <w:rFonts w:ascii="Helvetica" w:hAnsi="Helvetica"/>
          <w:color w:val="000000"/>
          <w:sz w:val="20"/>
        </w:rPr>
        <w:t>’s refusal</w:t>
      </w:r>
      <w:r w:rsidR="008200F9">
        <w:rPr>
          <w:rFonts w:ascii="Helvetica" w:hAnsi="Helvetica"/>
          <w:color w:val="000000"/>
          <w:sz w:val="20"/>
        </w:rPr>
        <w:t xml:space="preserve"> to p</w:t>
      </w:r>
      <w:r w:rsidR="00FF6DD2">
        <w:rPr>
          <w:rFonts w:ascii="Helvetica" w:hAnsi="Helvetica"/>
          <w:color w:val="000000"/>
          <w:sz w:val="20"/>
        </w:rPr>
        <w:t xml:space="preserve">rovide Healthwatch members </w:t>
      </w:r>
      <w:r w:rsidR="0086767C">
        <w:rPr>
          <w:rFonts w:ascii="Helvetica" w:hAnsi="Helvetica"/>
          <w:color w:val="000000"/>
          <w:sz w:val="20"/>
        </w:rPr>
        <w:t xml:space="preserve">with </w:t>
      </w:r>
      <w:r w:rsidR="00697427">
        <w:rPr>
          <w:rFonts w:ascii="Helvetica" w:hAnsi="Helvetica"/>
          <w:color w:val="000000"/>
          <w:sz w:val="20"/>
        </w:rPr>
        <w:t>the right to information or the right to attend CCG bo</w:t>
      </w:r>
      <w:r w:rsidR="00BF6F58">
        <w:rPr>
          <w:rFonts w:ascii="Helvetica" w:hAnsi="Helvetica"/>
          <w:color w:val="000000"/>
          <w:sz w:val="20"/>
        </w:rPr>
        <w:t>ar</w:t>
      </w:r>
      <w:r w:rsidR="006867CC">
        <w:rPr>
          <w:rFonts w:ascii="Helvetica" w:hAnsi="Helvetica"/>
          <w:color w:val="000000"/>
          <w:sz w:val="20"/>
        </w:rPr>
        <w:t xml:space="preserve">d meetings </w:t>
      </w:r>
      <w:r w:rsidR="008200F9">
        <w:rPr>
          <w:rFonts w:ascii="Helvetica" w:hAnsi="Helvetica"/>
          <w:color w:val="000000"/>
          <w:sz w:val="20"/>
        </w:rPr>
        <w:t>as observers</w:t>
      </w:r>
      <w:r w:rsidR="00FF6DD2">
        <w:rPr>
          <w:rFonts w:ascii="Helvetica" w:hAnsi="Helvetica"/>
          <w:color w:val="000000"/>
          <w:sz w:val="20"/>
        </w:rPr>
        <w:t>.</w:t>
      </w:r>
      <w:r w:rsidR="008200F9">
        <w:rPr>
          <w:rFonts w:ascii="Helvetica" w:hAnsi="Helvetica"/>
          <w:color w:val="000000"/>
          <w:sz w:val="20"/>
        </w:rPr>
        <w:t xml:space="preserve"> Health</w:t>
      </w:r>
      <w:r w:rsidR="00BF6F58">
        <w:rPr>
          <w:rFonts w:ascii="Helvetica" w:hAnsi="Helvetica"/>
          <w:color w:val="000000"/>
          <w:sz w:val="20"/>
        </w:rPr>
        <w:t xml:space="preserve">watch members </w:t>
      </w:r>
      <w:r w:rsidR="008131CD">
        <w:rPr>
          <w:rFonts w:ascii="Helvetica" w:hAnsi="Helvetica"/>
          <w:color w:val="000000"/>
          <w:sz w:val="20"/>
        </w:rPr>
        <w:t xml:space="preserve">have a duty </w:t>
      </w:r>
      <w:r w:rsidR="006867CC">
        <w:rPr>
          <w:rFonts w:ascii="Helvetica" w:hAnsi="Helvetica"/>
          <w:color w:val="000000"/>
          <w:sz w:val="20"/>
        </w:rPr>
        <w:t>to provide the pub</w:t>
      </w:r>
      <w:r w:rsidR="00036B32">
        <w:rPr>
          <w:rFonts w:ascii="Helvetica" w:hAnsi="Helvetica"/>
          <w:color w:val="000000"/>
          <w:sz w:val="20"/>
        </w:rPr>
        <w:t>l</w:t>
      </w:r>
      <w:r w:rsidR="006867CC">
        <w:rPr>
          <w:rFonts w:ascii="Helvetica" w:hAnsi="Helvetica"/>
          <w:color w:val="000000"/>
          <w:sz w:val="20"/>
        </w:rPr>
        <w:t>ic with information and</w:t>
      </w:r>
      <w:r w:rsidR="00613E63">
        <w:rPr>
          <w:rFonts w:ascii="Helvetica" w:hAnsi="Helvetica"/>
          <w:color w:val="000000"/>
          <w:sz w:val="20"/>
        </w:rPr>
        <w:t xml:space="preserve"> help patient</w:t>
      </w:r>
      <w:r w:rsidR="005E42BA">
        <w:rPr>
          <w:rFonts w:ascii="Helvetica" w:hAnsi="Helvetica"/>
          <w:color w:val="000000"/>
          <w:sz w:val="20"/>
        </w:rPr>
        <w:t xml:space="preserve">s exercise choice. Yet they </w:t>
      </w:r>
      <w:r w:rsidR="0086767C">
        <w:rPr>
          <w:rFonts w:ascii="Helvetica" w:hAnsi="Helvetica"/>
          <w:color w:val="000000"/>
          <w:sz w:val="20"/>
        </w:rPr>
        <w:t xml:space="preserve">may </w:t>
      </w:r>
      <w:r w:rsidR="00E23D05">
        <w:rPr>
          <w:rFonts w:ascii="Helvetica" w:hAnsi="Helvetica"/>
          <w:color w:val="000000"/>
          <w:sz w:val="20"/>
        </w:rPr>
        <w:t xml:space="preserve">have </w:t>
      </w:r>
      <w:r w:rsidR="00F4490C">
        <w:rPr>
          <w:rFonts w:ascii="Helvetica" w:hAnsi="Helvetica"/>
          <w:color w:val="000000"/>
          <w:sz w:val="20"/>
        </w:rPr>
        <w:t xml:space="preserve">to use the </w:t>
      </w:r>
      <w:r w:rsidR="006867CC">
        <w:rPr>
          <w:rFonts w:ascii="Helvetica" w:hAnsi="Helvetica"/>
          <w:color w:val="000000"/>
          <w:sz w:val="20"/>
        </w:rPr>
        <w:t>F</w:t>
      </w:r>
      <w:r w:rsidR="00F4490C">
        <w:rPr>
          <w:rFonts w:ascii="Helvetica" w:hAnsi="Helvetica"/>
          <w:color w:val="000000"/>
          <w:sz w:val="20"/>
        </w:rPr>
        <w:t>reedom of Information Act</w:t>
      </w:r>
      <w:r w:rsidR="006867CC">
        <w:rPr>
          <w:rFonts w:ascii="Helvetica" w:hAnsi="Helvetica"/>
          <w:color w:val="000000"/>
          <w:sz w:val="20"/>
        </w:rPr>
        <w:t xml:space="preserve"> to obtain </w:t>
      </w:r>
      <w:r w:rsidR="009C55CE">
        <w:rPr>
          <w:rFonts w:ascii="Helvetica" w:hAnsi="Helvetica"/>
          <w:color w:val="000000"/>
          <w:sz w:val="20"/>
        </w:rPr>
        <w:t xml:space="preserve">official </w:t>
      </w:r>
      <w:r w:rsidR="006867CC">
        <w:rPr>
          <w:rFonts w:ascii="Helvetica" w:hAnsi="Helvetica"/>
          <w:color w:val="000000"/>
          <w:sz w:val="20"/>
        </w:rPr>
        <w:t xml:space="preserve">information </w:t>
      </w:r>
      <w:r w:rsidR="005E42BA">
        <w:rPr>
          <w:rFonts w:ascii="Helvetica" w:hAnsi="Helvetica"/>
          <w:color w:val="000000"/>
          <w:sz w:val="20"/>
        </w:rPr>
        <w:t xml:space="preserve">for </w:t>
      </w:r>
      <w:r w:rsidR="00613E63">
        <w:rPr>
          <w:rFonts w:ascii="Helvetica" w:hAnsi="Helvetica"/>
          <w:color w:val="000000"/>
          <w:sz w:val="20"/>
        </w:rPr>
        <w:t xml:space="preserve">themselves. </w:t>
      </w:r>
      <w:r w:rsidR="006867CC">
        <w:rPr>
          <w:rFonts w:ascii="Helvetica" w:hAnsi="Helvetica"/>
          <w:color w:val="000000"/>
          <w:sz w:val="20"/>
        </w:rPr>
        <w:t>Another</w:t>
      </w:r>
      <w:r w:rsidR="008200F9">
        <w:rPr>
          <w:rFonts w:ascii="Helvetica" w:hAnsi="Helvetica"/>
          <w:color w:val="000000"/>
          <w:sz w:val="20"/>
        </w:rPr>
        <w:t xml:space="preserve"> key role for Healthwat</w:t>
      </w:r>
      <w:r w:rsidR="00066F49">
        <w:rPr>
          <w:rFonts w:ascii="Helvetica" w:hAnsi="Helvetica"/>
          <w:color w:val="000000"/>
          <w:sz w:val="20"/>
        </w:rPr>
        <w:t xml:space="preserve">ch organisations </w:t>
      </w:r>
      <w:r w:rsidR="006867CC">
        <w:rPr>
          <w:rFonts w:ascii="Helvetica" w:hAnsi="Helvetica"/>
          <w:color w:val="000000"/>
          <w:sz w:val="20"/>
        </w:rPr>
        <w:t xml:space="preserve">is </w:t>
      </w:r>
      <w:r w:rsidR="008200F9">
        <w:rPr>
          <w:rFonts w:ascii="Helvetica" w:hAnsi="Helvetica"/>
          <w:color w:val="000000"/>
          <w:sz w:val="20"/>
        </w:rPr>
        <w:t xml:space="preserve">to </w:t>
      </w:r>
      <w:r w:rsidR="00066F49">
        <w:rPr>
          <w:rFonts w:ascii="Helvetica" w:hAnsi="Helvetica"/>
          <w:color w:val="000000"/>
          <w:sz w:val="20"/>
        </w:rPr>
        <w:t xml:space="preserve">gather </w:t>
      </w:r>
      <w:r w:rsidR="008200F9">
        <w:rPr>
          <w:rFonts w:ascii="Helvetica" w:hAnsi="Helvetica"/>
          <w:color w:val="000000"/>
          <w:sz w:val="20"/>
        </w:rPr>
        <w:t xml:space="preserve">the views and experiences of patients </w:t>
      </w:r>
      <w:r w:rsidR="00066F49">
        <w:rPr>
          <w:rFonts w:ascii="Helvetica" w:hAnsi="Helvetica"/>
          <w:color w:val="000000"/>
          <w:sz w:val="20"/>
        </w:rPr>
        <w:t>and feed these back to Healthwatch England, the L</w:t>
      </w:r>
      <w:r w:rsidR="005E42BA">
        <w:rPr>
          <w:rFonts w:ascii="Helvetica" w:hAnsi="Helvetica"/>
          <w:color w:val="000000"/>
          <w:sz w:val="20"/>
        </w:rPr>
        <w:t xml:space="preserve">ocal Authority, OSCs </w:t>
      </w:r>
      <w:r w:rsidR="00066F49">
        <w:rPr>
          <w:rFonts w:ascii="Helvetica" w:hAnsi="Helvetica"/>
          <w:color w:val="000000"/>
          <w:sz w:val="20"/>
        </w:rPr>
        <w:t xml:space="preserve">and NHS organisations. </w:t>
      </w:r>
      <w:r w:rsidR="003C1412">
        <w:rPr>
          <w:rFonts w:ascii="Helvetica" w:hAnsi="Helvetica"/>
          <w:color w:val="000000"/>
          <w:sz w:val="20"/>
        </w:rPr>
        <w:t>Yet Healthwatch members</w:t>
      </w:r>
      <w:r w:rsidR="00066F49">
        <w:rPr>
          <w:rFonts w:ascii="Helvetica" w:hAnsi="Helvetica"/>
          <w:color w:val="000000"/>
          <w:sz w:val="20"/>
        </w:rPr>
        <w:t xml:space="preserve"> </w:t>
      </w:r>
      <w:r w:rsidR="006867CC">
        <w:rPr>
          <w:rFonts w:ascii="Helvetica" w:hAnsi="Helvetica"/>
          <w:color w:val="000000"/>
          <w:sz w:val="20"/>
        </w:rPr>
        <w:t xml:space="preserve">cannot </w:t>
      </w:r>
      <w:r w:rsidR="003C1412">
        <w:rPr>
          <w:rFonts w:ascii="Helvetica" w:hAnsi="Helvetica"/>
          <w:color w:val="000000"/>
          <w:sz w:val="20"/>
        </w:rPr>
        <w:t xml:space="preserve">make use of their </w:t>
      </w:r>
      <w:r w:rsidR="005E42BA">
        <w:rPr>
          <w:rFonts w:ascii="Helvetica" w:hAnsi="Helvetica"/>
          <w:color w:val="000000"/>
          <w:sz w:val="20"/>
        </w:rPr>
        <w:t xml:space="preserve">own </w:t>
      </w:r>
      <w:r w:rsidR="006867CC">
        <w:rPr>
          <w:rFonts w:ascii="Helvetica" w:hAnsi="Helvetica"/>
          <w:color w:val="000000"/>
          <w:sz w:val="20"/>
        </w:rPr>
        <w:t xml:space="preserve">knowledge </w:t>
      </w:r>
      <w:r w:rsidR="00613E63">
        <w:rPr>
          <w:rFonts w:ascii="Helvetica" w:hAnsi="Helvetica"/>
          <w:color w:val="000000"/>
          <w:sz w:val="20"/>
        </w:rPr>
        <w:t xml:space="preserve">in </w:t>
      </w:r>
      <w:r w:rsidR="00377121">
        <w:rPr>
          <w:rFonts w:ascii="Helvetica" w:hAnsi="Helvetica"/>
          <w:color w:val="000000"/>
          <w:sz w:val="20"/>
        </w:rPr>
        <w:t>public consultations as they do not have a statutory right to be consulted.</w:t>
      </w:r>
      <w:r w:rsidR="003B210B">
        <w:rPr>
          <w:rFonts w:ascii="Helvetica" w:hAnsi="Helvetica"/>
          <w:color w:val="000000"/>
          <w:sz w:val="20"/>
        </w:rPr>
        <w:t xml:space="preserve"> Instead, H</w:t>
      </w:r>
      <w:r w:rsidR="00860F25">
        <w:rPr>
          <w:rFonts w:ascii="Helvetica" w:hAnsi="Helvetica"/>
          <w:color w:val="000000"/>
          <w:sz w:val="20"/>
        </w:rPr>
        <w:t>ealthwatch committees</w:t>
      </w:r>
      <w:r w:rsidR="003B210B">
        <w:rPr>
          <w:rFonts w:ascii="Helvetica" w:hAnsi="Helvetica"/>
          <w:color w:val="000000"/>
          <w:sz w:val="20"/>
        </w:rPr>
        <w:t xml:space="preserve"> have been subsumed into the planning process by virtue of their single seat on Health and Wellbeing Boards. In practice, f</w:t>
      </w:r>
      <w:r w:rsidR="00E23D05">
        <w:rPr>
          <w:rFonts w:ascii="Helvetica" w:hAnsi="Helvetica"/>
          <w:color w:val="000000"/>
          <w:sz w:val="20"/>
        </w:rPr>
        <w:t>ar fr</w:t>
      </w:r>
      <w:r w:rsidR="00036B32">
        <w:rPr>
          <w:rFonts w:ascii="Helvetica" w:hAnsi="Helvetica"/>
          <w:color w:val="000000"/>
          <w:sz w:val="20"/>
        </w:rPr>
        <w:t xml:space="preserve">om being </w:t>
      </w:r>
      <w:r w:rsidR="00E23D05">
        <w:rPr>
          <w:rFonts w:ascii="Helvetica" w:hAnsi="Helvetica"/>
          <w:color w:val="000000"/>
          <w:sz w:val="20"/>
        </w:rPr>
        <w:t>‘consumer champions’</w:t>
      </w:r>
      <w:r w:rsidR="00036B32">
        <w:rPr>
          <w:rFonts w:ascii="Helvetica" w:hAnsi="Helvetica"/>
          <w:color w:val="000000"/>
          <w:sz w:val="20"/>
        </w:rPr>
        <w:t xml:space="preserve">, </w:t>
      </w:r>
      <w:r w:rsidR="00C03291">
        <w:rPr>
          <w:rFonts w:ascii="Helvetica" w:hAnsi="Helvetica"/>
          <w:color w:val="000000"/>
          <w:sz w:val="20"/>
        </w:rPr>
        <w:t>Health</w:t>
      </w:r>
      <w:r w:rsidR="003B210B">
        <w:rPr>
          <w:rFonts w:ascii="Helvetica" w:hAnsi="Helvetica"/>
          <w:color w:val="000000"/>
          <w:sz w:val="20"/>
        </w:rPr>
        <w:t xml:space="preserve">watch organisations are </w:t>
      </w:r>
      <w:r w:rsidR="00543792">
        <w:rPr>
          <w:rFonts w:ascii="Helvetica" w:hAnsi="Helvetica"/>
          <w:color w:val="000000"/>
          <w:sz w:val="20"/>
        </w:rPr>
        <w:t>the e</w:t>
      </w:r>
      <w:r w:rsidR="009D6AF9">
        <w:rPr>
          <w:rFonts w:ascii="Helvetica" w:hAnsi="Helvetica"/>
          <w:color w:val="000000"/>
          <w:sz w:val="20"/>
        </w:rPr>
        <w:t>q</w:t>
      </w:r>
      <w:r w:rsidR="00543792">
        <w:rPr>
          <w:rFonts w:ascii="Helvetica" w:hAnsi="Helvetica"/>
          <w:color w:val="000000"/>
          <w:sz w:val="20"/>
        </w:rPr>
        <w:t>uivalent of</w:t>
      </w:r>
      <w:r w:rsidR="000654CD">
        <w:rPr>
          <w:rFonts w:ascii="Helvetica" w:hAnsi="Helvetica"/>
          <w:color w:val="000000"/>
          <w:sz w:val="20"/>
        </w:rPr>
        <w:t xml:space="preserve"> </w:t>
      </w:r>
      <w:r w:rsidR="000A6A1E">
        <w:rPr>
          <w:rFonts w:ascii="Helvetica" w:hAnsi="Helvetica"/>
          <w:color w:val="000000"/>
          <w:sz w:val="20"/>
        </w:rPr>
        <w:t>a</w:t>
      </w:r>
      <w:r w:rsidR="00036B32">
        <w:rPr>
          <w:rFonts w:ascii="Helvetica" w:hAnsi="Helvetica"/>
          <w:color w:val="000000"/>
          <w:sz w:val="20"/>
        </w:rPr>
        <w:t xml:space="preserve"> </w:t>
      </w:r>
      <w:r w:rsidR="00687C9E">
        <w:rPr>
          <w:rFonts w:ascii="Helvetica" w:hAnsi="Helvetica"/>
          <w:color w:val="000000"/>
          <w:sz w:val="20"/>
        </w:rPr>
        <w:t xml:space="preserve">government </w:t>
      </w:r>
      <w:r w:rsidR="00036B32">
        <w:rPr>
          <w:rFonts w:ascii="Helvetica" w:hAnsi="Helvetica"/>
          <w:color w:val="000000"/>
          <w:sz w:val="20"/>
        </w:rPr>
        <w:t xml:space="preserve">smoke screen, </w:t>
      </w:r>
      <w:r w:rsidR="00913036">
        <w:rPr>
          <w:rFonts w:ascii="Helvetica" w:hAnsi="Helvetica"/>
          <w:color w:val="000000"/>
          <w:sz w:val="20"/>
        </w:rPr>
        <w:t xml:space="preserve">engaging </w:t>
      </w:r>
      <w:r w:rsidR="00036B32">
        <w:rPr>
          <w:rFonts w:ascii="Helvetica" w:hAnsi="Helvetica"/>
          <w:color w:val="000000"/>
          <w:sz w:val="20"/>
        </w:rPr>
        <w:t xml:space="preserve">the </w:t>
      </w:r>
      <w:r w:rsidR="00913036">
        <w:rPr>
          <w:rFonts w:ascii="Helvetica" w:hAnsi="Helvetica"/>
          <w:color w:val="000000"/>
          <w:sz w:val="20"/>
        </w:rPr>
        <w:t xml:space="preserve">public </w:t>
      </w:r>
      <w:r w:rsidR="00377121">
        <w:rPr>
          <w:rFonts w:ascii="Helvetica" w:hAnsi="Helvetica"/>
          <w:color w:val="000000"/>
          <w:sz w:val="20"/>
        </w:rPr>
        <w:t>in a minor way</w:t>
      </w:r>
      <w:r w:rsidR="00320320">
        <w:rPr>
          <w:rFonts w:ascii="Helvetica" w:hAnsi="Helvetica"/>
          <w:color w:val="000000"/>
          <w:sz w:val="20"/>
        </w:rPr>
        <w:t>,</w:t>
      </w:r>
      <w:r w:rsidR="00377121">
        <w:rPr>
          <w:rFonts w:ascii="Helvetica" w:hAnsi="Helvetica"/>
          <w:color w:val="000000"/>
          <w:sz w:val="20"/>
        </w:rPr>
        <w:t xml:space="preserve"> while fundamental changes to the NHS, including </w:t>
      </w:r>
      <w:r w:rsidR="00E82456">
        <w:rPr>
          <w:rFonts w:ascii="Helvetica" w:hAnsi="Helvetica"/>
          <w:color w:val="000000"/>
          <w:sz w:val="20"/>
        </w:rPr>
        <w:t>priva</w:t>
      </w:r>
      <w:r w:rsidR="00DA73E0">
        <w:rPr>
          <w:rFonts w:ascii="Helvetica" w:hAnsi="Helvetica"/>
          <w:color w:val="000000"/>
          <w:sz w:val="20"/>
        </w:rPr>
        <w:t>tisation and its consequenc</w:t>
      </w:r>
      <w:r w:rsidR="00377121">
        <w:rPr>
          <w:rFonts w:ascii="Helvetica" w:hAnsi="Helvetica"/>
          <w:color w:val="000000"/>
          <w:sz w:val="20"/>
        </w:rPr>
        <w:t xml:space="preserve">es, remain  hidden from view. </w:t>
      </w:r>
    </w:p>
    <w:p w14:paraId="73598F90" w14:textId="77777777" w:rsidR="00802624" w:rsidRDefault="00802624" w:rsidP="00802624">
      <w:pPr>
        <w:rPr>
          <w:rFonts w:ascii="Helvetica" w:hAnsi="Helvetica"/>
          <w:color w:val="000000"/>
          <w:sz w:val="20"/>
        </w:rPr>
      </w:pPr>
    </w:p>
    <w:p w14:paraId="7DFF5D7F" w14:textId="77777777" w:rsidR="0072248A" w:rsidRDefault="00036B32" w:rsidP="008A69A3">
      <w:pPr>
        <w:rPr>
          <w:rFonts w:ascii="Helvetica" w:hAnsi="Helvetica"/>
          <w:color w:val="000000"/>
          <w:sz w:val="20"/>
        </w:rPr>
      </w:pPr>
      <w:r w:rsidRPr="004E0E1D">
        <w:rPr>
          <w:rFonts w:ascii="Helvetica" w:hAnsi="Helvetica"/>
          <w:color w:val="000000"/>
          <w:sz w:val="20"/>
        </w:rPr>
        <w:t xml:space="preserve">A prerequisite for accountability to operate is a free flow of information to ensure citizens have the knowledge to scrutinise and challenge the decisions and acts of </w:t>
      </w:r>
      <w:r w:rsidR="00687C9E" w:rsidRPr="004E0E1D">
        <w:rPr>
          <w:rFonts w:ascii="Helvetica" w:hAnsi="Helvetica"/>
          <w:color w:val="000000"/>
          <w:sz w:val="20"/>
        </w:rPr>
        <w:t>those in power (Ref 4</w:t>
      </w:r>
      <w:r w:rsidRPr="004E0E1D">
        <w:rPr>
          <w:rFonts w:ascii="Helvetica" w:hAnsi="Helvetica"/>
          <w:color w:val="000000"/>
          <w:sz w:val="20"/>
        </w:rPr>
        <w:t xml:space="preserve">). </w:t>
      </w:r>
      <w:r w:rsidR="00116928">
        <w:rPr>
          <w:rFonts w:ascii="Helvetica" w:hAnsi="Helvetica"/>
          <w:color w:val="000000"/>
          <w:sz w:val="20"/>
        </w:rPr>
        <w:t xml:space="preserve"> </w:t>
      </w:r>
      <w:r w:rsidR="00DC3255">
        <w:rPr>
          <w:rFonts w:ascii="Helvetica" w:hAnsi="Helvetica"/>
          <w:color w:val="000000"/>
          <w:sz w:val="20"/>
        </w:rPr>
        <w:t>However, under t</w:t>
      </w:r>
      <w:r w:rsidR="00DC3255" w:rsidRPr="004E0E1D">
        <w:rPr>
          <w:rFonts w:ascii="Helvetica" w:hAnsi="Helvetica"/>
          <w:color w:val="000000"/>
          <w:sz w:val="20"/>
        </w:rPr>
        <w:t>he Freed</w:t>
      </w:r>
      <w:r w:rsidR="00DC3255">
        <w:rPr>
          <w:rFonts w:ascii="Helvetica" w:hAnsi="Helvetica"/>
          <w:color w:val="000000"/>
          <w:sz w:val="20"/>
        </w:rPr>
        <w:t xml:space="preserve">om of Information Act , </w:t>
      </w:r>
      <w:r w:rsidR="00DC3255" w:rsidRPr="004E0E1D">
        <w:rPr>
          <w:rFonts w:ascii="Helvetica" w:hAnsi="Helvetica"/>
          <w:color w:val="000000"/>
          <w:sz w:val="20"/>
        </w:rPr>
        <w:t xml:space="preserve">information </w:t>
      </w:r>
      <w:r w:rsidR="00DC3255">
        <w:rPr>
          <w:rFonts w:ascii="Helvetica" w:hAnsi="Helvetica"/>
          <w:color w:val="000000"/>
          <w:sz w:val="20"/>
        </w:rPr>
        <w:t xml:space="preserve">can be withheld </w:t>
      </w:r>
      <w:r w:rsidR="00DC3255" w:rsidRPr="004E0E1D">
        <w:rPr>
          <w:rFonts w:ascii="Helvetica" w:hAnsi="Helvetica"/>
          <w:color w:val="000000"/>
          <w:sz w:val="20"/>
        </w:rPr>
        <w:t xml:space="preserve">on the grounds of commercial confidentiality. </w:t>
      </w:r>
      <w:r w:rsidR="00DC3255">
        <w:rPr>
          <w:rFonts w:ascii="Helvetica" w:hAnsi="Helvetica"/>
          <w:color w:val="000000"/>
          <w:sz w:val="20"/>
        </w:rPr>
        <w:t>C</w:t>
      </w:r>
      <w:r w:rsidR="00DC3255" w:rsidRPr="00116928">
        <w:rPr>
          <w:rFonts w:ascii="Helvetica" w:hAnsi="Helvetica"/>
          <w:color w:val="000000"/>
          <w:sz w:val="20"/>
        </w:rPr>
        <w:t>ontract</w:t>
      </w:r>
      <w:r w:rsidR="00DC3255">
        <w:rPr>
          <w:rFonts w:ascii="Helvetica" w:hAnsi="Helvetica"/>
          <w:color w:val="000000"/>
          <w:sz w:val="20"/>
        </w:rPr>
        <w:t>s between NHS bodies and commercial</w:t>
      </w:r>
      <w:r w:rsidR="00DC3255" w:rsidRPr="00116928">
        <w:rPr>
          <w:rFonts w:ascii="Helvetica" w:hAnsi="Helvetica"/>
          <w:color w:val="000000"/>
          <w:sz w:val="20"/>
        </w:rPr>
        <w:t xml:space="preserve"> firms </w:t>
      </w:r>
      <w:r w:rsidR="00DC3255">
        <w:rPr>
          <w:rFonts w:ascii="Helvetica" w:hAnsi="Helvetica"/>
          <w:color w:val="000000"/>
          <w:sz w:val="20"/>
        </w:rPr>
        <w:t xml:space="preserve">are </w:t>
      </w:r>
      <w:r w:rsidR="00DC3255" w:rsidRPr="00116928">
        <w:rPr>
          <w:rFonts w:ascii="Helvetica" w:hAnsi="Helvetica"/>
          <w:color w:val="000000"/>
          <w:sz w:val="20"/>
        </w:rPr>
        <w:t>shrouded in secrecy.</w:t>
      </w:r>
      <w:r w:rsidR="00DC3255">
        <w:rPr>
          <w:rFonts w:ascii="Helvetica" w:hAnsi="Helvetica"/>
          <w:color w:val="000000"/>
          <w:sz w:val="20"/>
        </w:rPr>
        <w:t xml:space="preserve"> As a result,</w:t>
      </w:r>
      <w:r w:rsidR="001F145A">
        <w:rPr>
          <w:rFonts w:ascii="Helvetica" w:hAnsi="Helvetica"/>
          <w:color w:val="000000"/>
          <w:sz w:val="20"/>
        </w:rPr>
        <w:t xml:space="preserve"> consultation documents are</w:t>
      </w:r>
      <w:r w:rsidR="005F6429">
        <w:rPr>
          <w:rFonts w:ascii="Helvetica" w:hAnsi="Helvetica"/>
          <w:color w:val="000000"/>
          <w:sz w:val="20"/>
        </w:rPr>
        <w:t xml:space="preserve"> bereft of  </w:t>
      </w:r>
      <w:r w:rsidR="001F145A">
        <w:rPr>
          <w:rFonts w:ascii="Helvetica" w:hAnsi="Helvetica"/>
          <w:color w:val="000000"/>
          <w:sz w:val="20"/>
        </w:rPr>
        <w:t xml:space="preserve">essential </w:t>
      </w:r>
      <w:r w:rsidR="005F6429">
        <w:rPr>
          <w:rFonts w:ascii="Helvetica" w:hAnsi="Helvetica"/>
          <w:color w:val="000000"/>
          <w:sz w:val="20"/>
        </w:rPr>
        <w:t xml:space="preserve">information, so that consultees </w:t>
      </w:r>
      <w:r w:rsidR="00497D9C">
        <w:rPr>
          <w:rFonts w:ascii="Helvetica" w:hAnsi="Helvetica"/>
          <w:color w:val="000000"/>
          <w:sz w:val="20"/>
        </w:rPr>
        <w:t xml:space="preserve">cannot </w:t>
      </w:r>
      <w:r w:rsidR="005F6429">
        <w:rPr>
          <w:rFonts w:ascii="Helvetica" w:hAnsi="Helvetica"/>
          <w:color w:val="000000"/>
          <w:sz w:val="20"/>
        </w:rPr>
        <w:t>make an informed response</w:t>
      </w:r>
      <w:r w:rsidR="00FE5A3F">
        <w:rPr>
          <w:rFonts w:ascii="Helvetica" w:hAnsi="Helvetica"/>
          <w:color w:val="000000"/>
          <w:sz w:val="20"/>
        </w:rPr>
        <w:t xml:space="preserve"> even if they wish to. </w:t>
      </w:r>
    </w:p>
    <w:p w14:paraId="0D7D9AB8" w14:textId="77777777" w:rsidR="0072248A" w:rsidRDefault="0072248A" w:rsidP="008A69A3">
      <w:pPr>
        <w:rPr>
          <w:rFonts w:ascii="Helvetica" w:hAnsi="Helvetica"/>
          <w:color w:val="000000"/>
          <w:sz w:val="20"/>
        </w:rPr>
      </w:pPr>
    </w:p>
    <w:p w14:paraId="26A54895" w14:textId="77777777" w:rsidR="0072248A" w:rsidRDefault="0072248A" w:rsidP="008A69A3">
      <w:pPr>
        <w:rPr>
          <w:rFonts w:ascii="Helvetica" w:hAnsi="Helvetica"/>
          <w:color w:val="000000"/>
          <w:sz w:val="20"/>
        </w:rPr>
      </w:pPr>
    </w:p>
    <w:p w14:paraId="2DDE3766" w14:textId="77777777" w:rsidR="0072248A" w:rsidRDefault="0072248A" w:rsidP="008A69A3">
      <w:pPr>
        <w:rPr>
          <w:rFonts w:ascii="Helvetica" w:hAnsi="Helvetica"/>
          <w:color w:val="000000"/>
          <w:sz w:val="20"/>
        </w:rPr>
      </w:pPr>
    </w:p>
    <w:p w14:paraId="41001188" w14:textId="77777777" w:rsidR="0072248A" w:rsidRDefault="0072248A" w:rsidP="008A69A3">
      <w:pPr>
        <w:rPr>
          <w:rFonts w:ascii="Helvetica" w:hAnsi="Helvetica"/>
          <w:color w:val="000000"/>
          <w:sz w:val="20"/>
        </w:rPr>
      </w:pPr>
    </w:p>
    <w:p w14:paraId="3AAD6134" w14:textId="77777777" w:rsidR="0072248A" w:rsidRDefault="0072248A" w:rsidP="008A69A3">
      <w:pPr>
        <w:rPr>
          <w:rFonts w:ascii="Helvetica" w:hAnsi="Helvetica"/>
          <w:color w:val="000000"/>
          <w:sz w:val="20"/>
        </w:rPr>
      </w:pPr>
    </w:p>
    <w:p w14:paraId="4C106E4A" w14:textId="240B6676" w:rsidR="00532C6C" w:rsidRDefault="00497D9C" w:rsidP="008A69A3">
      <w:pPr>
        <w:rPr>
          <w:rFonts w:ascii="Helvetica" w:hAnsi="Helvetica"/>
          <w:color w:val="000000"/>
          <w:sz w:val="20"/>
        </w:rPr>
      </w:pPr>
      <w:r>
        <w:rPr>
          <w:rFonts w:ascii="Helvetica" w:hAnsi="Helvetica"/>
          <w:color w:val="000000"/>
          <w:sz w:val="20"/>
        </w:rPr>
        <w:t>Moreover, contracts with private firms  leave</w:t>
      </w:r>
      <w:r w:rsidR="0084077F">
        <w:rPr>
          <w:rFonts w:ascii="Helvetica" w:hAnsi="Helvetica"/>
          <w:color w:val="000000"/>
          <w:sz w:val="20"/>
        </w:rPr>
        <w:t xml:space="preserve"> </w:t>
      </w:r>
      <w:r w:rsidR="00BC03F7">
        <w:rPr>
          <w:rFonts w:ascii="Helvetica" w:hAnsi="Helvetica"/>
          <w:color w:val="000000"/>
          <w:sz w:val="20"/>
        </w:rPr>
        <w:t xml:space="preserve">patients </w:t>
      </w:r>
      <w:r w:rsidR="00BC688C">
        <w:rPr>
          <w:rFonts w:ascii="Helvetica" w:hAnsi="Helvetica"/>
          <w:color w:val="000000"/>
          <w:sz w:val="20"/>
        </w:rPr>
        <w:t xml:space="preserve">with </w:t>
      </w:r>
      <w:r w:rsidR="00BC03F7">
        <w:rPr>
          <w:rFonts w:ascii="Helvetica" w:hAnsi="Helvetica"/>
          <w:color w:val="000000"/>
          <w:sz w:val="20"/>
        </w:rPr>
        <w:t xml:space="preserve">less </w:t>
      </w:r>
      <w:r w:rsidR="001C403A">
        <w:rPr>
          <w:rFonts w:ascii="Helvetica" w:hAnsi="Helvetica"/>
          <w:color w:val="000000"/>
          <w:sz w:val="20"/>
        </w:rPr>
        <w:t>informatio</w:t>
      </w:r>
      <w:r w:rsidR="00BC03F7">
        <w:rPr>
          <w:rFonts w:ascii="Helvetica" w:hAnsi="Helvetica"/>
          <w:color w:val="000000"/>
          <w:sz w:val="20"/>
        </w:rPr>
        <w:t xml:space="preserve">n to </w:t>
      </w:r>
      <w:r w:rsidR="0084077F">
        <w:rPr>
          <w:rFonts w:ascii="Helvetica" w:hAnsi="Helvetica"/>
          <w:color w:val="000000"/>
          <w:sz w:val="20"/>
        </w:rPr>
        <w:t xml:space="preserve">choose </w:t>
      </w:r>
      <w:r w:rsidR="00BC03F7">
        <w:rPr>
          <w:rFonts w:ascii="Helvetica" w:hAnsi="Helvetica"/>
          <w:color w:val="000000"/>
          <w:sz w:val="20"/>
        </w:rPr>
        <w:t>where to be treated</w:t>
      </w:r>
      <w:r w:rsidR="00EF40E4">
        <w:rPr>
          <w:rFonts w:ascii="Helvetica" w:hAnsi="Helvetica"/>
          <w:color w:val="000000"/>
          <w:sz w:val="20"/>
        </w:rPr>
        <w:t>. This</w:t>
      </w:r>
      <w:r w:rsidR="00E43C64">
        <w:rPr>
          <w:rFonts w:ascii="Helvetica" w:hAnsi="Helvetica"/>
          <w:color w:val="000000"/>
          <w:sz w:val="20"/>
        </w:rPr>
        <w:t xml:space="preserve"> </w:t>
      </w:r>
      <w:r w:rsidR="00FE5A3F">
        <w:rPr>
          <w:rFonts w:ascii="Helvetica" w:hAnsi="Helvetica"/>
          <w:color w:val="000000"/>
          <w:sz w:val="20"/>
        </w:rPr>
        <w:t xml:space="preserve">irony </w:t>
      </w:r>
      <w:r w:rsidR="00E43C64">
        <w:rPr>
          <w:rFonts w:ascii="Helvetica" w:hAnsi="Helvetica"/>
          <w:color w:val="000000"/>
          <w:sz w:val="20"/>
        </w:rPr>
        <w:t xml:space="preserve">and the fact many  patients may be too ill to choose </w:t>
      </w:r>
      <w:r w:rsidR="00D04923">
        <w:rPr>
          <w:rFonts w:ascii="Helvetica" w:hAnsi="Helvetica"/>
          <w:color w:val="000000"/>
          <w:sz w:val="20"/>
        </w:rPr>
        <w:t xml:space="preserve">fosters not only spurious competition but </w:t>
      </w:r>
      <w:r w:rsidR="00FE5A3F">
        <w:rPr>
          <w:rFonts w:ascii="Helvetica" w:hAnsi="Helvetica"/>
          <w:color w:val="000000"/>
          <w:sz w:val="20"/>
        </w:rPr>
        <w:t>health inequalities</w:t>
      </w:r>
      <w:r w:rsidR="00D04923">
        <w:rPr>
          <w:rFonts w:ascii="Helvetica" w:hAnsi="Helvetica"/>
          <w:color w:val="000000"/>
          <w:sz w:val="20"/>
        </w:rPr>
        <w:t xml:space="preserve">, as shown in the </w:t>
      </w:r>
      <w:r w:rsidR="00FE5A3F">
        <w:rPr>
          <w:rFonts w:ascii="Helvetica" w:hAnsi="Helvetica"/>
          <w:color w:val="000000"/>
          <w:sz w:val="20"/>
        </w:rPr>
        <w:t xml:space="preserve">recent Labour </w:t>
      </w:r>
      <w:r w:rsidR="0072248A">
        <w:rPr>
          <w:rFonts w:ascii="Helvetica" w:hAnsi="Helvetica"/>
          <w:color w:val="000000"/>
          <w:sz w:val="20"/>
        </w:rPr>
        <w:t xml:space="preserve">Party </w:t>
      </w:r>
      <w:r w:rsidR="00FE5A3F">
        <w:rPr>
          <w:rFonts w:ascii="Helvetica" w:hAnsi="Helvetica"/>
          <w:color w:val="000000"/>
          <w:sz w:val="20"/>
        </w:rPr>
        <w:t>Par</w:t>
      </w:r>
      <w:r w:rsidR="0072248A">
        <w:rPr>
          <w:rFonts w:ascii="Helvetica" w:hAnsi="Helvetica"/>
          <w:color w:val="000000"/>
          <w:sz w:val="20"/>
        </w:rPr>
        <w:t xml:space="preserve">liamentary </w:t>
      </w:r>
      <w:r w:rsidR="00FE5A3F">
        <w:rPr>
          <w:rFonts w:ascii="Helvetica" w:hAnsi="Helvetica"/>
          <w:color w:val="000000"/>
          <w:sz w:val="20"/>
        </w:rPr>
        <w:t>health committee review</w:t>
      </w:r>
      <w:r w:rsidR="00D04923">
        <w:rPr>
          <w:rFonts w:ascii="Helvetica" w:hAnsi="Helvetica"/>
          <w:color w:val="000000"/>
          <w:sz w:val="20"/>
        </w:rPr>
        <w:t>.</w:t>
      </w:r>
      <w:r w:rsidR="00FE5A3F">
        <w:rPr>
          <w:rFonts w:ascii="Helvetica" w:hAnsi="Helvetica"/>
          <w:color w:val="000000"/>
          <w:sz w:val="20"/>
        </w:rPr>
        <w:t xml:space="preserve"> </w:t>
      </w:r>
      <w:r w:rsidR="00E43C64">
        <w:rPr>
          <w:rFonts w:ascii="Helvetica" w:hAnsi="Helvetica"/>
          <w:color w:val="000000"/>
          <w:sz w:val="20"/>
        </w:rPr>
        <w:t xml:space="preserve"> </w:t>
      </w:r>
      <w:r>
        <w:rPr>
          <w:rFonts w:ascii="Helvetica" w:hAnsi="Helvetica"/>
          <w:color w:val="000000"/>
          <w:sz w:val="20"/>
        </w:rPr>
        <w:t>An</w:t>
      </w:r>
      <w:r w:rsidR="00E81E9C">
        <w:rPr>
          <w:rFonts w:ascii="Helvetica" w:hAnsi="Helvetica"/>
          <w:color w:val="000000"/>
          <w:sz w:val="20"/>
        </w:rPr>
        <w:t xml:space="preserve"> absurdity at the</w:t>
      </w:r>
      <w:r w:rsidR="00BC688C">
        <w:rPr>
          <w:rFonts w:ascii="Helvetica" w:hAnsi="Helvetica"/>
          <w:color w:val="000000"/>
          <w:sz w:val="20"/>
        </w:rPr>
        <w:t xml:space="preserve"> he</w:t>
      </w:r>
      <w:r>
        <w:rPr>
          <w:rFonts w:ascii="Helvetica" w:hAnsi="Helvetica"/>
          <w:color w:val="000000"/>
          <w:sz w:val="20"/>
        </w:rPr>
        <w:t>art of government policy</w:t>
      </w:r>
      <w:r w:rsidR="00BC688C">
        <w:rPr>
          <w:rFonts w:ascii="Helvetica" w:hAnsi="Helvetica"/>
          <w:color w:val="000000"/>
          <w:sz w:val="20"/>
        </w:rPr>
        <w:t xml:space="preserve"> </w:t>
      </w:r>
      <w:r>
        <w:rPr>
          <w:rFonts w:ascii="Helvetica" w:hAnsi="Helvetica"/>
          <w:color w:val="000000"/>
          <w:sz w:val="20"/>
        </w:rPr>
        <w:t xml:space="preserve">is </w:t>
      </w:r>
      <w:r w:rsidR="00FE5A3F">
        <w:rPr>
          <w:rFonts w:ascii="Helvetica" w:hAnsi="Helvetica"/>
          <w:color w:val="000000"/>
          <w:sz w:val="20"/>
        </w:rPr>
        <w:t xml:space="preserve">the ideological belief </w:t>
      </w:r>
      <w:r w:rsidR="00D04923">
        <w:rPr>
          <w:rFonts w:ascii="Helvetica" w:hAnsi="Helvetica"/>
          <w:color w:val="000000"/>
          <w:sz w:val="20"/>
        </w:rPr>
        <w:t xml:space="preserve">that </w:t>
      </w:r>
      <w:r w:rsidR="00FE5A3F">
        <w:rPr>
          <w:rFonts w:ascii="Helvetica" w:hAnsi="Helvetica"/>
          <w:color w:val="000000"/>
          <w:sz w:val="20"/>
        </w:rPr>
        <w:t>pri</w:t>
      </w:r>
      <w:r w:rsidR="00A32792">
        <w:rPr>
          <w:rFonts w:ascii="Helvetica" w:hAnsi="Helvetica"/>
          <w:color w:val="000000"/>
          <w:sz w:val="20"/>
        </w:rPr>
        <w:t>vatis</w:t>
      </w:r>
      <w:r w:rsidR="0084077F">
        <w:rPr>
          <w:rFonts w:ascii="Helvetica" w:hAnsi="Helvetica"/>
          <w:color w:val="000000"/>
          <w:sz w:val="20"/>
        </w:rPr>
        <w:t xml:space="preserve">ation </w:t>
      </w:r>
      <w:r w:rsidR="00361589">
        <w:rPr>
          <w:rFonts w:ascii="Helvetica" w:hAnsi="Helvetica"/>
          <w:color w:val="000000"/>
          <w:sz w:val="20"/>
        </w:rPr>
        <w:t>and competition</w:t>
      </w:r>
      <w:r w:rsidR="001F145A">
        <w:rPr>
          <w:rFonts w:ascii="Helvetica" w:hAnsi="Helvetica"/>
          <w:color w:val="000000"/>
          <w:sz w:val="20"/>
        </w:rPr>
        <w:t xml:space="preserve">  </w:t>
      </w:r>
      <w:r w:rsidR="00361589">
        <w:rPr>
          <w:rFonts w:ascii="Helvetica" w:hAnsi="Helvetica"/>
          <w:color w:val="000000"/>
          <w:sz w:val="20"/>
        </w:rPr>
        <w:t>promote choice</w:t>
      </w:r>
      <w:r w:rsidR="00D04923">
        <w:rPr>
          <w:rFonts w:ascii="Helvetica" w:hAnsi="Helvetica"/>
          <w:color w:val="000000"/>
          <w:sz w:val="20"/>
        </w:rPr>
        <w:t>, improve services</w:t>
      </w:r>
      <w:r w:rsidR="00361589">
        <w:rPr>
          <w:rFonts w:ascii="Helvetica" w:hAnsi="Helvetica"/>
          <w:color w:val="000000"/>
          <w:sz w:val="20"/>
        </w:rPr>
        <w:t xml:space="preserve"> and reduce </w:t>
      </w:r>
      <w:r w:rsidR="00FE5A3F">
        <w:rPr>
          <w:rFonts w:ascii="Helvetica" w:hAnsi="Helvetica"/>
          <w:color w:val="000000"/>
          <w:sz w:val="20"/>
        </w:rPr>
        <w:t xml:space="preserve">health </w:t>
      </w:r>
      <w:r w:rsidR="00361589">
        <w:rPr>
          <w:rFonts w:ascii="Helvetica" w:hAnsi="Helvetica"/>
          <w:color w:val="000000"/>
          <w:sz w:val="20"/>
        </w:rPr>
        <w:t>in</w:t>
      </w:r>
      <w:r w:rsidR="00FE5A3F">
        <w:rPr>
          <w:rFonts w:ascii="Helvetica" w:hAnsi="Helvetica"/>
          <w:color w:val="000000"/>
          <w:sz w:val="20"/>
        </w:rPr>
        <w:t xml:space="preserve">equalities. </w:t>
      </w:r>
    </w:p>
    <w:p w14:paraId="31285180" w14:textId="77777777" w:rsidR="00247976" w:rsidRDefault="00247976" w:rsidP="008A69A3">
      <w:pPr>
        <w:rPr>
          <w:rFonts w:ascii="Helvetica" w:hAnsi="Helvetica"/>
          <w:color w:val="000000"/>
          <w:sz w:val="20"/>
        </w:rPr>
      </w:pPr>
    </w:p>
    <w:p w14:paraId="476830E0" w14:textId="6C24DCE5" w:rsidR="00543792" w:rsidRPr="00AA03CA" w:rsidRDefault="009D6AF9" w:rsidP="008A69A3">
      <w:pPr>
        <w:rPr>
          <w:rFonts w:ascii="Helvetica" w:hAnsi="Helvetica"/>
          <w:color w:val="000000"/>
          <w:sz w:val="20"/>
        </w:rPr>
      </w:pPr>
      <w:r>
        <w:rPr>
          <w:rFonts w:ascii="Helvetica" w:hAnsi="Helvetica"/>
          <w:color w:val="000000"/>
          <w:sz w:val="20"/>
        </w:rPr>
        <w:t xml:space="preserve">Ominously, </w:t>
      </w:r>
      <w:r w:rsidR="00EE3FE6">
        <w:rPr>
          <w:rFonts w:ascii="Helvetica" w:hAnsi="Helvetica"/>
          <w:color w:val="000000"/>
          <w:sz w:val="20"/>
        </w:rPr>
        <w:t xml:space="preserve">profit hungry commissioning support firms are </w:t>
      </w:r>
      <w:r w:rsidR="00E92F4C">
        <w:rPr>
          <w:rFonts w:ascii="Helvetica" w:hAnsi="Helvetica"/>
          <w:color w:val="000000"/>
          <w:sz w:val="20"/>
        </w:rPr>
        <w:t xml:space="preserve">coming together </w:t>
      </w:r>
      <w:r w:rsidR="00E802EF">
        <w:rPr>
          <w:rFonts w:ascii="Helvetica" w:hAnsi="Helvetica"/>
          <w:color w:val="000000"/>
          <w:sz w:val="20"/>
        </w:rPr>
        <w:t xml:space="preserve">in </w:t>
      </w:r>
      <w:r w:rsidR="00E92F4C">
        <w:rPr>
          <w:rFonts w:ascii="Helvetica" w:hAnsi="Helvetica"/>
          <w:color w:val="000000"/>
          <w:sz w:val="20"/>
        </w:rPr>
        <w:t xml:space="preserve">groups to bid </w:t>
      </w:r>
      <w:r w:rsidR="00EE3FE6">
        <w:rPr>
          <w:rFonts w:ascii="Helvetica" w:hAnsi="Helvetica"/>
          <w:color w:val="000000"/>
          <w:sz w:val="20"/>
        </w:rPr>
        <w:t xml:space="preserve">for </w:t>
      </w:r>
      <w:r w:rsidR="00E802EF">
        <w:rPr>
          <w:rFonts w:ascii="Helvetica" w:hAnsi="Helvetica"/>
          <w:color w:val="000000"/>
          <w:sz w:val="20"/>
        </w:rPr>
        <w:t xml:space="preserve">lucrative </w:t>
      </w:r>
      <w:r w:rsidR="00E92F4C">
        <w:rPr>
          <w:rFonts w:ascii="Helvetica" w:hAnsi="Helvetica"/>
          <w:color w:val="000000"/>
          <w:sz w:val="20"/>
        </w:rPr>
        <w:t xml:space="preserve">NHS </w:t>
      </w:r>
      <w:r w:rsidR="00EE3FE6">
        <w:rPr>
          <w:rFonts w:ascii="Helvetica" w:hAnsi="Helvetica"/>
          <w:color w:val="000000"/>
          <w:sz w:val="20"/>
        </w:rPr>
        <w:t>contracts</w:t>
      </w:r>
      <w:r w:rsidR="00E92F4C">
        <w:rPr>
          <w:rFonts w:ascii="Helvetica" w:hAnsi="Helvetica"/>
          <w:color w:val="000000"/>
          <w:sz w:val="20"/>
        </w:rPr>
        <w:t xml:space="preserve">. </w:t>
      </w:r>
      <w:r w:rsidR="00EE3FE6">
        <w:rPr>
          <w:rFonts w:ascii="Helvetica" w:hAnsi="Helvetica"/>
          <w:color w:val="000000"/>
          <w:sz w:val="20"/>
        </w:rPr>
        <w:t xml:space="preserve"> </w:t>
      </w:r>
      <w:r w:rsidR="00E92F4C">
        <w:rPr>
          <w:rFonts w:ascii="Helvetica" w:hAnsi="Helvetica"/>
          <w:color w:val="000000"/>
          <w:sz w:val="20"/>
        </w:rPr>
        <w:t xml:space="preserve">One </w:t>
      </w:r>
      <w:r w:rsidR="00EE3FE6">
        <w:rPr>
          <w:rFonts w:ascii="Helvetica" w:hAnsi="Helvetica"/>
          <w:color w:val="000000"/>
          <w:sz w:val="20"/>
        </w:rPr>
        <w:t>shadowy commissioning support group, chaired by United Health</w:t>
      </w:r>
      <w:r w:rsidR="00E802EF">
        <w:rPr>
          <w:rFonts w:ascii="Helvetica" w:hAnsi="Helvetica"/>
          <w:color w:val="000000"/>
          <w:sz w:val="20"/>
        </w:rPr>
        <w:t xml:space="preserve">, </w:t>
      </w:r>
      <w:r w:rsidR="00EE3FE6">
        <w:rPr>
          <w:rFonts w:ascii="Helvetica" w:hAnsi="Helvetica"/>
          <w:color w:val="000000"/>
          <w:sz w:val="20"/>
        </w:rPr>
        <w:t xml:space="preserve">the giant US health insurer, is </w:t>
      </w:r>
      <w:r w:rsidR="00E802EF">
        <w:rPr>
          <w:rFonts w:ascii="Helvetica" w:hAnsi="Helvetica"/>
          <w:color w:val="000000"/>
          <w:sz w:val="20"/>
        </w:rPr>
        <w:t xml:space="preserve">currently </w:t>
      </w:r>
      <w:r w:rsidR="00E92F4C">
        <w:rPr>
          <w:rFonts w:ascii="Helvetica" w:hAnsi="Helvetica"/>
          <w:color w:val="000000"/>
          <w:sz w:val="20"/>
        </w:rPr>
        <w:t>lobby</w:t>
      </w:r>
      <w:r w:rsidR="00096623">
        <w:rPr>
          <w:rFonts w:ascii="Helvetica" w:hAnsi="Helvetica"/>
          <w:color w:val="000000"/>
          <w:sz w:val="20"/>
        </w:rPr>
        <w:t xml:space="preserve">ing NHS England strongly for a </w:t>
      </w:r>
      <w:r w:rsidR="00E92F4C">
        <w:rPr>
          <w:rFonts w:ascii="Helvetica" w:hAnsi="Helvetica"/>
          <w:color w:val="000000"/>
          <w:sz w:val="20"/>
        </w:rPr>
        <w:t>contract</w:t>
      </w:r>
      <w:r w:rsidR="00096623">
        <w:rPr>
          <w:rFonts w:ascii="Helvetica" w:hAnsi="Helvetica"/>
          <w:color w:val="000000"/>
          <w:sz w:val="20"/>
        </w:rPr>
        <w:t xml:space="preserve"> worth £1 billion</w:t>
      </w:r>
      <w:r w:rsidR="005462AD">
        <w:rPr>
          <w:rFonts w:ascii="Helvetica" w:hAnsi="Helvetica"/>
          <w:color w:val="000000"/>
          <w:sz w:val="20"/>
        </w:rPr>
        <w:t>, even to the extent of taking NHS officials on a fact finding trip to the US</w:t>
      </w:r>
      <w:r w:rsidR="00E92F4C">
        <w:rPr>
          <w:rFonts w:ascii="Helvetica" w:hAnsi="Helvetica"/>
          <w:color w:val="000000"/>
          <w:sz w:val="20"/>
        </w:rPr>
        <w:t xml:space="preserve">. </w:t>
      </w:r>
      <w:r w:rsidR="00FB060A">
        <w:rPr>
          <w:rFonts w:ascii="Helvetica" w:hAnsi="Helvetica"/>
          <w:color w:val="000000"/>
          <w:sz w:val="20"/>
        </w:rPr>
        <w:t xml:space="preserve">When so much tax payers money is at stake, it </w:t>
      </w:r>
      <w:r w:rsidR="00096623">
        <w:rPr>
          <w:rFonts w:ascii="Helvetica" w:hAnsi="Helvetica"/>
          <w:color w:val="000000"/>
          <w:sz w:val="20"/>
        </w:rPr>
        <w:t>is, p</w:t>
      </w:r>
      <w:r w:rsidR="00E92F4C">
        <w:rPr>
          <w:rFonts w:ascii="Helvetica" w:hAnsi="Helvetica"/>
          <w:color w:val="000000"/>
          <w:sz w:val="20"/>
        </w:rPr>
        <w:t>erhaps</w:t>
      </w:r>
      <w:r w:rsidR="00096623">
        <w:rPr>
          <w:rFonts w:ascii="Helvetica" w:hAnsi="Helvetica"/>
          <w:color w:val="000000"/>
          <w:sz w:val="20"/>
        </w:rPr>
        <w:t>,</w:t>
      </w:r>
      <w:r w:rsidR="00E92F4C">
        <w:rPr>
          <w:rFonts w:ascii="Helvetica" w:hAnsi="Helvetica"/>
          <w:color w:val="000000"/>
          <w:sz w:val="20"/>
        </w:rPr>
        <w:t xml:space="preserve"> not surprising </w:t>
      </w:r>
      <w:r w:rsidR="00FB060A">
        <w:rPr>
          <w:rFonts w:ascii="Helvetica" w:hAnsi="Helvetica"/>
          <w:color w:val="000000"/>
          <w:sz w:val="20"/>
        </w:rPr>
        <w:t xml:space="preserve">that </w:t>
      </w:r>
      <w:r w:rsidR="00E92F4C">
        <w:rPr>
          <w:rFonts w:ascii="Helvetica" w:hAnsi="Helvetica"/>
          <w:color w:val="000000"/>
          <w:sz w:val="20"/>
        </w:rPr>
        <w:t>CCG</w:t>
      </w:r>
      <w:r w:rsidR="00FB060A">
        <w:rPr>
          <w:rFonts w:ascii="Helvetica" w:hAnsi="Helvetica"/>
          <w:color w:val="000000"/>
          <w:sz w:val="20"/>
        </w:rPr>
        <w:t>s are taking major decisions in closed sessions and disengaging from local accountability mech</w:t>
      </w:r>
      <w:r>
        <w:rPr>
          <w:rFonts w:ascii="Helvetica" w:hAnsi="Helvetica"/>
          <w:color w:val="000000"/>
          <w:sz w:val="20"/>
        </w:rPr>
        <w:t>anisms</w:t>
      </w:r>
      <w:r w:rsidR="00AE1769">
        <w:rPr>
          <w:rFonts w:ascii="Helvetica" w:hAnsi="Helvetica"/>
          <w:color w:val="000000"/>
          <w:sz w:val="20"/>
        </w:rPr>
        <w:t>, as reported by Healthwatch organisations</w:t>
      </w:r>
      <w:r w:rsidR="00FB060A">
        <w:rPr>
          <w:rFonts w:ascii="Helvetica" w:hAnsi="Helvetica"/>
          <w:color w:val="000000"/>
          <w:sz w:val="20"/>
        </w:rPr>
        <w:t xml:space="preserve">. The decision of the SoS to refuse Healthwatch representatives an observer seat on CCG committees reinforces the view </w:t>
      </w:r>
      <w:r w:rsidR="00E802EF">
        <w:rPr>
          <w:rFonts w:ascii="Helvetica" w:hAnsi="Helvetica"/>
          <w:color w:val="000000"/>
          <w:sz w:val="20"/>
        </w:rPr>
        <w:t xml:space="preserve">that deals </w:t>
      </w:r>
      <w:r>
        <w:rPr>
          <w:rFonts w:ascii="Helvetica" w:hAnsi="Helvetica"/>
          <w:color w:val="000000"/>
          <w:sz w:val="20"/>
        </w:rPr>
        <w:t>with private</w:t>
      </w:r>
      <w:r w:rsidR="00E802EF">
        <w:rPr>
          <w:rFonts w:ascii="Helvetica" w:hAnsi="Helvetica"/>
          <w:color w:val="000000"/>
          <w:sz w:val="20"/>
        </w:rPr>
        <w:t xml:space="preserve"> firms are being struck in secret. The prescient words </w:t>
      </w:r>
      <w:r w:rsidR="00FB060A">
        <w:rPr>
          <w:rFonts w:ascii="Helvetica" w:hAnsi="Helvetica"/>
          <w:color w:val="000000"/>
          <w:sz w:val="20"/>
        </w:rPr>
        <w:t>of historian Charles W</w:t>
      </w:r>
      <w:r w:rsidR="00E802EF">
        <w:rPr>
          <w:rFonts w:ascii="Helvetica" w:hAnsi="Helvetica"/>
          <w:color w:val="000000"/>
          <w:sz w:val="20"/>
        </w:rPr>
        <w:t>e</w:t>
      </w:r>
      <w:r w:rsidR="00FB060A">
        <w:rPr>
          <w:rFonts w:ascii="Helvetica" w:hAnsi="Helvetica"/>
          <w:color w:val="000000"/>
          <w:sz w:val="20"/>
        </w:rPr>
        <w:t xml:space="preserve">bster </w:t>
      </w:r>
      <w:r w:rsidR="00E802EF">
        <w:rPr>
          <w:rFonts w:ascii="Helvetica" w:hAnsi="Helvetica"/>
          <w:color w:val="000000"/>
          <w:sz w:val="20"/>
        </w:rPr>
        <w:t xml:space="preserve">spring to mind “local communities and their representatives are likely to count for little </w:t>
      </w:r>
      <w:r w:rsidR="005462AD">
        <w:rPr>
          <w:rFonts w:ascii="Helvetica" w:hAnsi="Helvetica"/>
          <w:color w:val="000000"/>
          <w:sz w:val="20"/>
        </w:rPr>
        <w:t>when it comes to appeasing corporate interests” (Guardian May 8</w:t>
      </w:r>
      <w:r w:rsidR="005462AD" w:rsidRPr="005462AD">
        <w:rPr>
          <w:rFonts w:ascii="Helvetica" w:hAnsi="Helvetica"/>
          <w:color w:val="000000"/>
          <w:sz w:val="20"/>
          <w:vertAlign w:val="superscript"/>
        </w:rPr>
        <w:t>th</w:t>
      </w:r>
      <w:r w:rsidR="005462AD">
        <w:rPr>
          <w:rFonts w:ascii="Helvetica" w:hAnsi="Helvetica"/>
          <w:color w:val="000000"/>
          <w:sz w:val="20"/>
        </w:rPr>
        <w:t xml:space="preserve"> 2002). </w:t>
      </w:r>
    </w:p>
    <w:p w14:paraId="74C1D3F6" w14:textId="68048BAF" w:rsidR="00650807" w:rsidRDefault="00650807" w:rsidP="00BD078E">
      <w:pPr>
        <w:rPr>
          <w:rFonts w:ascii="Helvetica" w:hAnsi="Helvetica"/>
          <w:color w:val="000000"/>
          <w:sz w:val="20"/>
        </w:rPr>
      </w:pPr>
    </w:p>
    <w:p w14:paraId="6EE45E5D" w14:textId="1ED086E3" w:rsidR="00532C6C" w:rsidRDefault="0035353D" w:rsidP="00652DB2">
      <w:pPr>
        <w:rPr>
          <w:rFonts w:ascii="Helvetica" w:hAnsi="Helvetica"/>
          <w:color w:val="000000"/>
          <w:sz w:val="20"/>
        </w:rPr>
      </w:pPr>
      <w:r>
        <w:rPr>
          <w:rFonts w:ascii="Helvetica" w:hAnsi="Helvetica"/>
          <w:color w:val="000000"/>
          <w:sz w:val="20"/>
        </w:rPr>
        <w:t xml:space="preserve">There may still be time to </w:t>
      </w:r>
      <w:r w:rsidR="00960B6E">
        <w:rPr>
          <w:rFonts w:ascii="Helvetica" w:hAnsi="Helvetica"/>
          <w:color w:val="000000"/>
          <w:sz w:val="20"/>
        </w:rPr>
        <w:t xml:space="preserve">save the NHS and </w:t>
      </w:r>
      <w:r>
        <w:rPr>
          <w:rFonts w:ascii="Helvetica" w:hAnsi="Helvetica"/>
          <w:color w:val="000000"/>
          <w:sz w:val="20"/>
        </w:rPr>
        <w:t>restore d</w:t>
      </w:r>
      <w:r w:rsidR="003A5F3E">
        <w:rPr>
          <w:rFonts w:ascii="Helvetica" w:hAnsi="Helvetica"/>
          <w:color w:val="000000"/>
          <w:sz w:val="20"/>
        </w:rPr>
        <w:t>e</w:t>
      </w:r>
      <w:r w:rsidR="00960B6E">
        <w:rPr>
          <w:rFonts w:ascii="Helvetica" w:hAnsi="Helvetica"/>
          <w:color w:val="000000"/>
          <w:sz w:val="20"/>
        </w:rPr>
        <w:t>mocractic accountability</w:t>
      </w:r>
      <w:r>
        <w:rPr>
          <w:rFonts w:ascii="Helvetica" w:hAnsi="Helvetica"/>
          <w:color w:val="000000"/>
          <w:sz w:val="20"/>
        </w:rPr>
        <w:t xml:space="preserve">. </w:t>
      </w:r>
      <w:r w:rsidR="003A5F3E">
        <w:rPr>
          <w:rFonts w:ascii="Helvetica" w:hAnsi="Helvetica"/>
          <w:color w:val="000000"/>
          <w:sz w:val="20"/>
        </w:rPr>
        <w:t xml:space="preserve">People of all political persuasions, in </w:t>
      </w:r>
      <w:r w:rsidR="002F15F4">
        <w:rPr>
          <w:rFonts w:ascii="Helvetica" w:hAnsi="Helvetica"/>
          <w:color w:val="000000"/>
          <w:sz w:val="20"/>
        </w:rPr>
        <w:t>England, as well as</w:t>
      </w:r>
      <w:r w:rsidR="003A5F3E">
        <w:rPr>
          <w:rFonts w:ascii="Helvetica" w:hAnsi="Helvetica"/>
          <w:color w:val="000000"/>
          <w:sz w:val="20"/>
        </w:rPr>
        <w:t xml:space="preserve"> </w:t>
      </w:r>
      <w:r w:rsidR="00F621DB">
        <w:rPr>
          <w:rFonts w:ascii="Helvetica" w:hAnsi="Helvetica"/>
          <w:color w:val="000000"/>
          <w:sz w:val="20"/>
        </w:rPr>
        <w:t>S</w:t>
      </w:r>
      <w:r w:rsidR="008A69A3">
        <w:rPr>
          <w:rFonts w:ascii="Helvetica" w:hAnsi="Helvetica"/>
          <w:color w:val="000000"/>
          <w:sz w:val="20"/>
        </w:rPr>
        <w:t xml:space="preserve">cotland, </w:t>
      </w:r>
      <w:r w:rsidR="00F621DB">
        <w:rPr>
          <w:rFonts w:ascii="Helvetica" w:hAnsi="Helvetica"/>
          <w:color w:val="000000"/>
          <w:sz w:val="20"/>
        </w:rPr>
        <w:t xml:space="preserve">support the </w:t>
      </w:r>
      <w:r w:rsidR="00960B6E">
        <w:rPr>
          <w:rFonts w:ascii="Helvetica" w:hAnsi="Helvetica"/>
          <w:color w:val="000000"/>
          <w:sz w:val="20"/>
        </w:rPr>
        <w:t xml:space="preserve">health service </w:t>
      </w:r>
      <w:r w:rsidR="00913036">
        <w:rPr>
          <w:rFonts w:ascii="Helvetica" w:hAnsi="Helvetica"/>
          <w:color w:val="000000"/>
          <w:sz w:val="20"/>
        </w:rPr>
        <w:t xml:space="preserve">and do not want </w:t>
      </w:r>
      <w:r w:rsidR="00F621DB">
        <w:rPr>
          <w:rFonts w:ascii="Helvetica" w:hAnsi="Helvetica"/>
          <w:color w:val="000000"/>
          <w:sz w:val="20"/>
        </w:rPr>
        <w:t xml:space="preserve">it handed over to profit </w:t>
      </w:r>
      <w:r w:rsidR="005462AD">
        <w:rPr>
          <w:rFonts w:ascii="Helvetica" w:hAnsi="Helvetica"/>
          <w:color w:val="000000"/>
          <w:sz w:val="20"/>
        </w:rPr>
        <w:t xml:space="preserve">driven private </w:t>
      </w:r>
      <w:r w:rsidR="00F621DB">
        <w:rPr>
          <w:rFonts w:ascii="Helvetica" w:hAnsi="Helvetica"/>
          <w:color w:val="000000"/>
          <w:sz w:val="20"/>
        </w:rPr>
        <w:t xml:space="preserve">firms. </w:t>
      </w:r>
      <w:r w:rsidR="00652DB2">
        <w:rPr>
          <w:rFonts w:ascii="Helvetica" w:hAnsi="Helvetica"/>
          <w:color w:val="000000"/>
          <w:sz w:val="20"/>
        </w:rPr>
        <w:t>And i</w:t>
      </w:r>
      <w:r w:rsidR="00650807">
        <w:rPr>
          <w:rFonts w:ascii="Helvetica" w:hAnsi="Helvetica"/>
          <w:color w:val="000000"/>
          <w:sz w:val="20"/>
        </w:rPr>
        <w:t xml:space="preserve">rrespective of how hard the </w:t>
      </w:r>
      <w:r w:rsidR="009934DB">
        <w:rPr>
          <w:rFonts w:ascii="Helvetica" w:hAnsi="Helvetica"/>
          <w:color w:val="000000"/>
          <w:sz w:val="20"/>
        </w:rPr>
        <w:t>government</w:t>
      </w:r>
      <w:r w:rsidR="00AC1A0B">
        <w:rPr>
          <w:rFonts w:ascii="Helvetica" w:hAnsi="Helvetica"/>
          <w:color w:val="000000"/>
          <w:sz w:val="20"/>
        </w:rPr>
        <w:t xml:space="preserve"> </w:t>
      </w:r>
      <w:r w:rsidR="00F621DB">
        <w:rPr>
          <w:rFonts w:ascii="Helvetica" w:hAnsi="Helvetica"/>
          <w:color w:val="000000"/>
          <w:sz w:val="20"/>
        </w:rPr>
        <w:t>work</w:t>
      </w:r>
      <w:r w:rsidR="009934DB">
        <w:rPr>
          <w:rFonts w:ascii="Helvetica" w:hAnsi="Helvetica"/>
          <w:color w:val="000000"/>
          <w:sz w:val="20"/>
        </w:rPr>
        <w:t>s</w:t>
      </w:r>
      <w:r w:rsidR="008137B2">
        <w:rPr>
          <w:rFonts w:ascii="Helvetica" w:hAnsi="Helvetica"/>
          <w:color w:val="000000"/>
          <w:sz w:val="20"/>
        </w:rPr>
        <w:t xml:space="preserve"> behind the scenes to </w:t>
      </w:r>
      <w:r w:rsidR="00BD078E">
        <w:rPr>
          <w:rFonts w:ascii="Helvetica" w:hAnsi="Helvetica"/>
          <w:color w:val="000000"/>
          <w:sz w:val="20"/>
        </w:rPr>
        <w:t xml:space="preserve">curtail </w:t>
      </w:r>
      <w:r w:rsidR="008137B2">
        <w:rPr>
          <w:rFonts w:ascii="Helvetica" w:hAnsi="Helvetica"/>
          <w:color w:val="000000"/>
          <w:sz w:val="20"/>
        </w:rPr>
        <w:t xml:space="preserve">statutory rights, </w:t>
      </w:r>
      <w:r w:rsidR="00650807">
        <w:rPr>
          <w:rFonts w:ascii="Helvetica" w:hAnsi="Helvetica"/>
          <w:color w:val="000000"/>
          <w:sz w:val="20"/>
        </w:rPr>
        <w:t>it</w:t>
      </w:r>
      <w:r w:rsidR="00BD078E">
        <w:rPr>
          <w:rFonts w:ascii="Helvetica" w:hAnsi="Helvetica"/>
          <w:color w:val="000000"/>
          <w:sz w:val="20"/>
        </w:rPr>
        <w:t xml:space="preserve"> cannot remove the</w:t>
      </w:r>
      <w:r w:rsidR="008137B2">
        <w:rPr>
          <w:rFonts w:ascii="Helvetica" w:hAnsi="Helvetica"/>
          <w:color w:val="000000"/>
          <w:sz w:val="20"/>
        </w:rPr>
        <w:t xml:space="preserve"> power</w:t>
      </w:r>
      <w:r w:rsidR="009934DB">
        <w:rPr>
          <w:rFonts w:ascii="Helvetica" w:hAnsi="Helvetica"/>
          <w:color w:val="000000"/>
          <w:sz w:val="20"/>
        </w:rPr>
        <w:t xml:space="preserve"> </w:t>
      </w:r>
      <w:r w:rsidR="008137B2">
        <w:rPr>
          <w:rFonts w:ascii="Helvetica" w:hAnsi="Helvetica"/>
          <w:color w:val="000000"/>
          <w:sz w:val="20"/>
        </w:rPr>
        <w:t xml:space="preserve">of the public </w:t>
      </w:r>
      <w:r w:rsidR="003A5F3E">
        <w:rPr>
          <w:rFonts w:ascii="Helvetica" w:hAnsi="Helvetica"/>
          <w:color w:val="000000"/>
          <w:sz w:val="20"/>
        </w:rPr>
        <w:t xml:space="preserve">to vote  politicians </w:t>
      </w:r>
      <w:r w:rsidR="009934DB">
        <w:rPr>
          <w:rFonts w:ascii="Helvetica" w:hAnsi="Helvetica"/>
          <w:color w:val="000000"/>
          <w:sz w:val="20"/>
        </w:rPr>
        <w:t xml:space="preserve"> </w:t>
      </w:r>
      <w:r w:rsidR="00AC1A0B">
        <w:rPr>
          <w:rFonts w:ascii="Helvetica" w:hAnsi="Helvetica"/>
          <w:color w:val="000000"/>
          <w:sz w:val="20"/>
        </w:rPr>
        <w:t xml:space="preserve">out </w:t>
      </w:r>
      <w:r w:rsidR="00650807">
        <w:rPr>
          <w:rFonts w:ascii="Helvetica" w:hAnsi="Helvetica"/>
          <w:color w:val="000000"/>
          <w:sz w:val="20"/>
        </w:rPr>
        <w:t xml:space="preserve">of office </w:t>
      </w:r>
      <w:r w:rsidR="003A5F3E">
        <w:rPr>
          <w:rFonts w:ascii="Helvetica" w:hAnsi="Helvetica"/>
          <w:color w:val="000000"/>
          <w:sz w:val="20"/>
        </w:rPr>
        <w:t>at the ballot box. That</w:t>
      </w:r>
      <w:r w:rsidR="006936F1">
        <w:rPr>
          <w:rFonts w:ascii="Helvetica" w:hAnsi="Helvetica"/>
          <w:color w:val="000000"/>
          <w:sz w:val="20"/>
        </w:rPr>
        <w:t xml:space="preserve"> power</w:t>
      </w:r>
      <w:r w:rsidR="00650807">
        <w:rPr>
          <w:rFonts w:ascii="Helvetica" w:hAnsi="Helvetica"/>
          <w:color w:val="000000"/>
          <w:sz w:val="20"/>
        </w:rPr>
        <w:t xml:space="preserve">, above all, </w:t>
      </w:r>
      <w:r w:rsidR="004C54D5">
        <w:rPr>
          <w:rFonts w:ascii="Helvetica" w:hAnsi="Helvetica"/>
          <w:color w:val="000000"/>
          <w:sz w:val="20"/>
        </w:rPr>
        <w:t xml:space="preserve"> explains the policitians fear of exposure, the</w:t>
      </w:r>
      <w:r w:rsidR="008131CD">
        <w:rPr>
          <w:rFonts w:ascii="Helvetica" w:hAnsi="Helvetica"/>
          <w:color w:val="000000"/>
          <w:sz w:val="20"/>
        </w:rPr>
        <w:t>ir</w:t>
      </w:r>
      <w:r w:rsidR="004C54D5">
        <w:rPr>
          <w:rFonts w:ascii="Helvetica" w:hAnsi="Helvetica"/>
          <w:color w:val="000000"/>
          <w:sz w:val="20"/>
        </w:rPr>
        <w:t xml:space="preserve"> </w:t>
      </w:r>
      <w:r w:rsidR="006E5F6D">
        <w:rPr>
          <w:rFonts w:ascii="Helvetica" w:hAnsi="Helvetica"/>
          <w:color w:val="000000"/>
          <w:sz w:val="20"/>
        </w:rPr>
        <w:t xml:space="preserve">drive to </w:t>
      </w:r>
      <w:r w:rsidR="004C54D5">
        <w:rPr>
          <w:rFonts w:ascii="Helvetica" w:hAnsi="Helvetica"/>
          <w:color w:val="000000"/>
          <w:sz w:val="20"/>
        </w:rPr>
        <w:t>hide information and t</w:t>
      </w:r>
      <w:r w:rsidR="00462A64">
        <w:rPr>
          <w:rFonts w:ascii="Helvetica" w:hAnsi="Helvetica"/>
          <w:color w:val="000000"/>
          <w:sz w:val="20"/>
        </w:rPr>
        <w:t xml:space="preserve">o privatise by stealth. </w:t>
      </w:r>
      <w:r w:rsidR="00652DB2">
        <w:rPr>
          <w:rFonts w:ascii="Helvetica" w:hAnsi="Helvetica"/>
          <w:color w:val="000000"/>
          <w:sz w:val="20"/>
        </w:rPr>
        <w:t>T</w:t>
      </w:r>
      <w:r w:rsidR="006936F1">
        <w:rPr>
          <w:rFonts w:ascii="Helvetica" w:hAnsi="Helvetica"/>
          <w:color w:val="000000"/>
          <w:sz w:val="20"/>
        </w:rPr>
        <w:t xml:space="preserve">hanks to the persistence </w:t>
      </w:r>
      <w:r w:rsidR="00C03291">
        <w:rPr>
          <w:rFonts w:ascii="Helvetica" w:hAnsi="Helvetica"/>
          <w:color w:val="000000"/>
          <w:sz w:val="20"/>
        </w:rPr>
        <w:t xml:space="preserve">and direct action </w:t>
      </w:r>
      <w:r w:rsidR="006936F1">
        <w:rPr>
          <w:rFonts w:ascii="Helvetica" w:hAnsi="Helvetica"/>
          <w:color w:val="000000"/>
          <w:sz w:val="20"/>
        </w:rPr>
        <w:t>of campaigners</w:t>
      </w:r>
      <w:r w:rsidR="00C03291">
        <w:rPr>
          <w:rFonts w:ascii="Helvetica" w:hAnsi="Helvetica"/>
          <w:color w:val="000000"/>
          <w:sz w:val="20"/>
        </w:rPr>
        <w:t xml:space="preserve">, </w:t>
      </w:r>
      <w:r w:rsidR="00652DB2">
        <w:rPr>
          <w:rFonts w:ascii="Helvetica" w:hAnsi="Helvetica"/>
          <w:color w:val="000000"/>
          <w:sz w:val="20"/>
        </w:rPr>
        <w:t xml:space="preserve">however, </w:t>
      </w:r>
      <w:r w:rsidR="00650807">
        <w:rPr>
          <w:rFonts w:ascii="Helvetica" w:hAnsi="Helvetica"/>
          <w:color w:val="000000"/>
          <w:sz w:val="20"/>
        </w:rPr>
        <w:t xml:space="preserve">news </w:t>
      </w:r>
      <w:r w:rsidR="00652DB2">
        <w:rPr>
          <w:rFonts w:ascii="Helvetica" w:hAnsi="Helvetica"/>
          <w:color w:val="000000"/>
          <w:sz w:val="20"/>
        </w:rPr>
        <w:t xml:space="preserve">of NHS privatisation is </w:t>
      </w:r>
      <w:r w:rsidR="00F9566F">
        <w:rPr>
          <w:rFonts w:ascii="Helvetica" w:hAnsi="Helvetica"/>
          <w:color w:val="000000"/>
          <w:sz w:val="20"/>
        </w:rPr>
        <w:t>getting out</w:t>
      </w:r>
      <w:r w:rsidR="00652DB2">
        <w:rPr>
          <w:rFonts w:ascii="Helvetica" w:hAnsi="Helvetica"/>
          <w:color w:val="000000"/>
          <w:sz w:val="20"/>
        </w:rPr>
        <w:t xml:space="preserve">, </w:t>
      </w:r>
      <w:r w:rsidR="001F145A">
        <w:rPr>
          <w:rFonts w:ascii="Helvetica" w:hAnsi="Helvetica"/>
          <w:color w:val="000000"/>
          <w:sz w:val="20"/>
        </w:rPr>
        <w:t xml:space="preserve">hopefully </w:t>
      </w:r>
      <w:r w:rsidR="00652DB2">
        <w:rPr>
          <w:rFonts w:ascii="Helvetica" w:hAnsi="Helvetica"/>
          <w:color w:val="000000"/>
          <w:sz w:val="20"/>
        </w:rPr>
        <w:t xml:space="preserve">in time </w:t>
      </w:r>
      <w:r w:rsidR="003F71D1">
        <w:rPr>
          <w:rFonts w:ascii="Helvetica" w:hAnsi="Helvetica"/>
          <w:color w:val="000000"/>
          <w:sz w:val="20"/>
        </w:rPr>
        <w:t xml:space="preserve">to influence public opinion </w:t>
      </w:r>
      <w:r w:rsidR="00BF676E">
        <w:rPr>
          <w:rFonts w:ascii="Helvetica" w:hAnsi="Helvetica"/>
          <w:color w:val="000000"/>
          <w:sz w:val="20"/>
        </w:rPr>
        <w:t xml:space="preserve">and galvanise grassroot support </w:t>
      </w:r>
      <w:r w:rsidR="003F71D1">
        <w:rPr>
          <w:rFonts w:ascii="Helvetica" w:hAnsi="Helvetica"/>
          <w:color w:val="000000"/>
          <w:sz w:val="20"/>
        </w:rPr>
        <w:t>before the general election</w:t>
      </w:r>
      <w:r w:rsidR="00EF40E4">
        <w:rPr>
          <w:rFonts w:ascii="Helvetica" w:hAnsi="Helvetica"/>
          <w:color w:val="000000"/>
          <w:sz w:val="20"/>
        </w:rPr>
        <w:t xml:space="preserve"> in 2015</w:t>
      </w:r>
      <w:r w:rsidR="003F71D1">
        <w:rPr>
          <w:rFonts w:ascii="Helvetica" w:hAnsi="Helvetica"/>
          <w:color w:val="000000"/>
          <w:sz w:val="20"/>
        </w:rPr>
        <w:t xml:space="preserve">. </w:t>
      </w:r>
      <w:r w:rsidR="00AA03CA">
        <w:rPr>
          <w:rFonts w:ascii="Helvetica" w:hAnsi="Helvetica"/>
          <w:color w:val="000000"/>
          <w:sz w:val="20"/>
        </w:rPr>
        <w:t>Effective grassroot campaign</w:t>
      </w:r>
      <w:r w:rsidR="0061333A">
        <w:rPr>
          <w:rFonts w:ascii="Helvetica" w:hAnsi="Helvetica"/>
          <w:color w:val="000000"/>
          <w:sz w:val="20"/>
        </w:rPr>
        <w:t>er</w:t>
      </w:r>
      <w:r w:rsidR="00AA03CA">
        <w:rPr>
          <w:rFonts w:ascii="Helvetica" w:hAnsi="Helvetica"/>
          <w:color w:val="000000"/>
          <w:sz w:val="20"/>
        </w:rPr>
        <w:t xml:space="preserve">s have </w:t>
      </w:r>
      <w:r w:rsidR="00F5293B">
        <w:rPr>
          <w:rFonts w:ascii="Helvetica" w:hAnsi="Helvetica"/>
          <w:color w:val="000000"/>
          <w:sz w:val="20"/>
        </w:rPr>
        <w:t xml:space="preserve">shown they have </w:t>
      </w:r>
      <w:r w:rsidR="00AA03CA">
        <w:rPr>
          <w:rFonts w:ascii="Helvetica" w:hAnsi="Helvetica"/>
          <w:color w:val="000000"/>
          <w:sz w:val="20"/>
        </w:rPr>
        <w:t xml:space="preserve">the power to </w:t>
      </w:r>
      <w:r w:rsidR="00960B6E">
        <w:rPr>
          <w:rFonts w:ascii="Helvetica" w:hAnsi="Helvetica"/>
          <w:color w:val="000000"/>
          <w:sz w:val="20"/>
        </w:rPr>
        <w:t>jolt and influence politicians out of their complacency</w:t>
      </w:r>
      <w:r w:rsidR="0061333A">
        <w:rPr>
          <w:rFonts w:ascii="Helvetica" w:hAnsi="Helvetica"/>
          <w:color w:val="000000"/>
          <w:sz w:val="20"/>
        </w:rPr>
        <w:t xml:space="preserve">. </w:t>
      </w:r>
      <w:r w:rsidR="00E737A4">
        <w:rPr>
          <w:rFonts w:ascii="Helvetica" w:hAnsi="Helvetica"/>
          <w:color w:val="000000"/>
          <w:sz w:val="20"/>
        </w:rPr>
        <w:t xml:space="preserve">The survival of the NHS </w:t>
      </w:r>
      <w:r w:rsidR="005462AD">
        <w:rPr>
          <w:rFonts w:ascii="Helvetica" w:hAnsi="Helvetica"/>
          <w:color w:val="000000"/>
          <w:sz w:val="20"/>
        </w:rPr>
        <w:t xml:space="preserve">rests in their hands. </w:t>
      </w:r>
    </w:p>
    <w:p w14:paraId="66D0412D" w14:textId="77777777" w:rsidR="00EF40E4" w:rsidRDefault="00EF40E4" w:rsidP="00652DB2">
      <w:pPr>
        <w:rPr>
          <w:rFonts w:ascii="Helvetica" w:hAnsi="Helvetica"/>
          <w:color w:val="000000"/>
          <w:sz w:val="20"/>
        </w:rPr>
      </w:pPr>
    </w:p>
    <w:p w14:paraId="5769893F" w14:textId="215F79CC" w:rsidR="00EF40E4" w:rsidRDefault="00EF40E4" w:rsidP="00652DB2">
      <w:pPr>
        <w:rPr>
          <w:rFonts w:ascii="Helvetica" w:hAnsi="Helvetica"/>
          <w:color w:val="000000"/>
          <w:sz w:val="20"/>
        </w:rPr>
      </w:pPr>
      <w:r>
        <w:rPr>
          <w:rFonts w:ascii="Helvetica" w:hAnsi="Helvetica"/>
          <w:color w:val="000000"/>
          <w:sz w:val="20"/>
        </w:rPr>
        <w:t>Ursula Pearce</w:t>
      </w:r>
    </w:p>
    <w:p w14:paraId="5E6152C8" w14:textId="2D02D834" w:rsidR="00EF40E4" w:rsidRDefault="00D54E73" w:rsidP="00652DB2">
      <w:pPr>
        <w:rPr>
          <w:rFonts w:ascii="Helvetica" w:hAnsi="Helvetica"/>
          <w:b/>
          <w:color w:val="000000"/>
          <w:sz w:val="28"/>
          <w:szCs w:val="28"/>
        </w:rPr>
      </w:pPr>
      <w:r>
        <w:rPr>
          <w:rFonts w:ascii="Helvetica" w:hAnsi="Helvetica"/>
          <w:color w:val="000000"/>
          <w:sz w:val="20"/>
        </w:rPr>
        <w:t>October</w:t>
      </w:r>
      <w:r w:rsidR="00EF40E4">
        <w:rPr>
          <w:rFonts w:ascii="Helvetica" w:hAnsi="Helvetica"/>
          <w:color w:val="000000"/>
          <w:sz w:val="20"/>
        </w:rPr>
        <w:t xml:space="preserve"> 2014</w:t>
      </w:r>
    </w:p>
    <w:p w14:paraId="4A0514B7" w14:textId="77777777" w:rsidR="00532C6C" w:rsidRDefault="00532C6C" w:rsidP="00151338">
      <w:pPr>
        <w:jc w:val="center"/>
        <w:rPr>
          <w:rFonts w:ascii="Helvetica" w:hAnsi="Helvetica"/>
          <w:b/>
          <w:color w:val="000000"/>
          <w:sz w:val="28"/>
          <w:szCs w:val="28"/>
        </w:rPr>
      </w:pPr>
    </w:p>
    <w:p w14:paraId="3FF87EEE" w14:textId="77777777" w:rsidR="00532C6C" w:rsidRDefault="00532C6C" w:rsidP="00151338">
      <w:pPr>
        <w:jc w:val="center"/>
        <w:rPr>
          <w:rFonts w:ascii="Helvetica" w:hAnsi="Helvetica"/>
          <w:b/>
          <w:color w:val="000000"/>
          <w:sz w:val="28"/>
          <w:szCs w:val="28"/>
        </w:rPr>
      </w:pPr>
    </w:p>
    <w:p w14:paraId="3B2A511E" w14:textId="77777777" w:rsidR="00532C6C" w:rsidRDefault="00532C6C" w:rsidP="00151338">
      <w:pPr>
        <w:jc w:val="center"/>
        <w:rPr>
          <w:rFonts w:ascii="Helvetica" w:hAnsi="Helvetica"/>
          <w:b/>
          <w:color w:val="000000"/>
          <w:sz w:val="28"/>
          <w:szCs w:val="28"/>
        </w:rPr>
      </w:pPr>
    </w:p>
    <w:p w14:paraId="5B96B9A8" w14:textId="77777777" w:rsidR="0035353D" w:rsidRDefault="0035353D" w:rsidP="00151338">
      <w:pPr>
        <w:jc w:val="center"/>
        <w:rPr>
          <w:rFonts w:ascii="Helvetica" w:hAnsi="Helvetica"/>
          <w:b/>
          <w:color w:val="000000"/>
          <w:sz w:val="28"/>
          <w:szCs w:val="28"/>
        </w:rPr>
      </w:pPr>
    </w:p>
    <w:p w14:paraId="405D52B9" w14:textId="77777777" w:rsidR="0035353D" w:rsidRDefault="0035353D" w:rsidP="00151338">
      <w:pPr>
        <w:jc w:val="center"/>
        <w:rPr>
          <w:rFonts w:ascii="Helvetica" w:hAnsi="Helvetica"/>
          <w:b/>
          <w:color w:val="000000"/>
          <w:sz w:val="28"/>
          <w:szCs w:val="28"/>
        </w:rPr>
      </w:pPr>
    </w:p>
    <w:p w14:paraId="573B643D" w14:textId="77777777" w:rsidR="0035353D" w:rsidRDefault="0035353D" w:rsidP="00151338">
      <w:pPr>
        <w:jc w:val="center"/>
        <w:rPr>
          <w:rFonts w:ascii="Helvetica" w:hAnsi="Helvetica"/>
          <w:b/>
          <w:color w:val="000000"/>
          <w:sz w:val="28"/>
          <w:szCs w:val="28"/>
        </w:rPr>
      </w:pPr>
    </w:p>
    <w:p w14:paraId="1C815A9E" w14:textId="77777777" w:rsidR="0035353D" w:rsidRDefault="0035353D" w:rsidP="00151338">
      <w:pPr>
        <w:jc w:val="center"/>
        <w:rPr>
          <w:rFonts w:ascii="Helvetica" w:hAnsi="Helvetica"/>
          <w:b/>
          <w:color w:val="000000"/>
          <w:sz w:val="28"/>
          <w:szCs w:val="28"/>
        </w:rPr>
      </w:pPr>
    </w:p>
    <w:p w14:paraId="297E2CCD" w14:textId="77777777" w:rsidR="0035353D" w:rsidRDefault="0035353D" w:rsidP="00151338">
      <w:pPr>
        <w:jc w:val="center"/>
        <w:rPr>
          <w:rFonts w:ascii="Helvetica" w:hAnsi="Helvetica"/>
          <w:b/>
          <w:color w:val="000000"/>
          <w:sz w:val="28"/>
          <w:szCs w:val="28"/>
        </w:rPr>
      </w:pPr>
    </w:p>
    <w:p w14:paraId="6889804C" w14:textId="77777777" w:rsidR="0035353D" w:rsidRDefault="0035353D" w:rsidP="00151338">
      <w:pPr>
        <w:jc w:val="center"/>
        <w:rPr>
          <w:rFonts w:ascii="Helvetica" w:hAnsi="Helvetica"/>
          <w:b/>
          <w:color w:val="000000"/>
          <w:sz w:val="28"/>
          <w:szCs w:val="28"/>
        </w:rPr>
      </w:pPr>
    </w:p>
    <w:p w14:paraId="7E0BDCEA" w14:textId="77777777" w:rsidR="0035353D" w:rsidRDefault="0035353D" w:rsidP="00151338">
      <w:pPr>
        <w:jc w:val="center"/>
        <w:rPr>
          <w:rFonts w:ascii="Helvetica" w:hAnsi="Helvetica"/>
          <w:b/>
          <w:color w:val="000000"/>
          <w:sz w:val="28"/>
          <w:szCs w:val="28"/>
        </w:rPr>
      </w:pPr>
    </w:p>
    <w:p w14:paraId="28270022" w14:textId="77777777" w:rsidR="0035353D" w:rsidRDefault="0035353D" w:rsidP="00151338">
      <w:pPr>
        <w:jc w:val="center"/>
        <w:rPr>
          <w:rFonts w:ascii="Helvetica" w:hAnsi="Helvetica"/>
          <w:b/>
          <w:color w:val="000000"/>
          <w:sz w:val="28"/>
          <w:szCs w:val="28"/>
        </w:rPr>
      </w:pPr>
    </w:p>
    <w:p w14:paraId="7B3CED64" w14:textId="77777777" w:rsidR="0035353D" w:rsidRDefault="0035353D" w:rsidP="00151338">
      <w:pPr>
        <w:jc w:val="center"/>
        <w:rPr>
          <w:rFonts w:ascii="Helvetica" w:hAnsi="Helvetica"/>
          <w:b/>
          <w:color w:val="000000"/>
          <w:sz w:val="28"/>
          <w:szCs w:val="28"/>
        </w:rPr>
      </w:pPr>
    </w:p>
    <w:p w14:paraId="6B6C1BBF" w14:textId="77777777" w:rsidR="0035353D" w:rsidRDefault="0035353D" w:rsidP="00151338">
      <w:pPr>
        <w:jc w:val="center"/>
        <w:rPr>
          <w:rFonts w:ascii="Helvetica" w:hAnsi="Helvetica"/>
          <w:b/>
          <w:color w:val="000000"/>
          <w:sz w:val="28"/>
          <w:szCs w:val="28"/>
        </w:rPr>
      </w:pPr>
    </w:p>
    <w:p w14:paraId="2D71697F" w14:textId="77777777" w:rsidR="0035353D" w:rsidRDefault="0035353D" w:rsidP="00151338">
      <w:pPr>
        <w:jc w:val="center"/>
        <w:rPr>
          <w:rFonts w:ascii="Helvetica" w:hAnsi="Helvetica"/>
          <w:b/>
          <w:color w:val="000000"/>
          <w:sz w:val="28"/>
          <w:szCs w:val="28"/>
        </w:rPr>
      </w:pPr>
    </w:p>
    <w:p w14:paraId="72E8F165" w14:textId="77777777" w:rsidR="0035353D" w:rsidRDefault="0035353D" w:rsidP="00151338">
      <w:pPr>
        <w:jc w:val="center"/>
        <w:rPr>
          <w:rFonts w:ascii="Helvetica" w:hAnsi="Helvetica"/>
          <w:b/>
          <w:color w:val="000000"/>
          <w:sz w:val="28"/>
          <w:szCs w:val="28"/>
        </w:rPr>
      </w:pPr>
    </w:p>
    <w:p w14:paraId="6D819BBC" w14:textId="77777777" w:rsidR="0035353D" w:rsidRDefault="0035353D" w:rsidP="00151338">
      <w:pPr>
        <w:jc w:val="center"/>
        <w:rPr>
          <w:rFonts w:ascii="Helvetica" w:hAnsi="Helvetica"/>
          <w:b/>
          <w:color w:val="000000"/>
          <w:sz w:val="28"/>
          <w:szCs w:val="28"/>
        </w:rPr>
      </w:pPr>
    </w:p>
    <w:p w14:paraId="204078CE" w14:textId="77777777" w:rsidR="0035353D" w:rsidRDefault="0035353D" w:rsidP="00151338">
      <w:pPr>
        <w:jc w:val="center"/>
        <w:rPr>
          <w:rFonts w:ascii="Helvetica" w:hAnsi="Helvetica"/>
          <w:b/>
          <w:color w:val="000000"/>
          <w:sz w:val="28"/>
          <w:szCs w:val="28"/>
        </w:rPr>
      </w:pPr>
    </w:p>
    <w:p w14:paraId="646733E7" w14:textId="77777777" w:rsidR="0035353D" w:rsidRDefault="0035353D" w:rsidP="00151338">
      <w:pPr>
        <w:jc w:val="center"/>
        <w:rPr>
          <w:rFonts w:ascii="Helvetica" w:hAnsi="Helvetica"/>
          <w:b/>
          <w:color w:val="000000"/>
          <w:sz w:val="28"/>
          <w:szCs w:val="28"/>
        </w:rPr>
      </w:pPr>
    </w:p>
    <w:p w14:paraId="663F002E" w14:textId="77777777" w:rsidR="0035353D" w:rsidRDefault="0035353D" w:rsidP="00151338">
      <w:pPr>
        <w:jc w:val="center"/>
        <w:rPr>
          <w:rFonts w:ascii="Helvetica" w:hAnsi="Helvetica"/>
          <w:b/>
          <w:color w:val="000000"/>
          <w:sz w:val="28"/>
          <w:szCs w:val="28"/>
        </w:rPr>
      </w:pPr>
    </w:p>
    <w:p w14:paraId="19F6C7B2" w14:textId="77777777" w:rsidR="0035353D" w:rsidRDefault="0035353D" w:rsidP="00151338">
      <w:pPr>
        <w:jc w:val="center"/>
        <w:rPr>
          <w:rFonts w:ascii="Helvetica" w:hAnsi="Helvetica"/>
          <w:b/>
          <w:color w:val="000000"/>
          <w:sz w:val="28"/>
          <w:szCs w:val="28"/>
        </w:rPr>
      </w:pPr>
    </w:p>
    <w:p w14:paraId="2B57A91E" w14:textId="77777777" w:rsidR="0035353D" w:rsidRDefault="0035353D" w:rsidP="00151338">
      <w:pPr>
        <w:jc w:val="center"/>
        <w:rPr>
          <w:rFonts w:ascii="Helvetica" w:hAnsi="Helvetica"/>
          <w:b/>
          <w:color w:val="000000"/>
          <w:sz w:val="28"/>
          <w:szCs w:val="28"/>
        </w:rPr>
      </w:pPr>
    </w:p>
    <w:p w14:paraId="4DADDBA1" w14:textId="77777777" w:rsidR="006D26E9" w:rsidRDefault="006D26E9" w:rsidP="00913036">
      <w:pPr>
        <w:rPr>
          <w:rFonts w:ascii="Helvetica" w:hAnsi="Helvetica"/>
          <w:b/>
          <w:color w:val="000000"/>
          <w:sz w:val="28"/>
          <w:szCs w:val="28"/>
        </w:rPr>
      </w:pPr>
    </w:p>
    <w:p w14:paraId="6176D1E0" w14:textId="77777777" w:rsidR="00532C6C" w:rsidRDefault="00532C6C" w:rsidP="009D046E">
      <w:pPr>
        <w:rPr>
          <w:rFonts w:ascii="Helvetica" w:hAnsi="Helvetica"/>
          <w:b/>
          <w:color w:val="000000"/>
          <w:sz w:val="28"/>
          <w:szCs w:val="28"/>
        </w:rPr>
      </w:pPr>
    </w:p>
    <w:p w14:paraId="1554D659" w14:textId="3963D951" w:rsidR="00A06D70" w:rsidRDefault="008171BB" w:rsidP="009D046E">
      <w:pPr>
        <w:jc w:val="center"/>
        <w:rPr>
          <w:rFonts w:ascii="Helvetica" w:hAnsi="Helvetica"/>
          <w:b/>
          <w:color w:val="000000"/>
          <w:sz w:val="28"/>
          <w:szCs w:val="28"/>
        </w:rPr>
      </w:pPr>
      <w:r>
        <w:rPr>
          <w:rFonts w:ascii="Helvetica" w:hAnsi="Helvetica"/>
          <w:b/>
          <w:color w:val="000000"/>
          <w:sz w:val="28"/>
          <w:szCs w:val="28"/>
        </w:rPr>
        <w:t>REFERENCES</w:t>
      </w:r>
    </w:p>
    <w:p w14:paraId="53C062F9" w14:textId="68B8E2AD" w:rsidR="008171BB" w:rsidRDefault="008171BB" w:rsidP="008171BB">
      <w:pPr>
        <w:pStyle w:val="ListParagraph"/>
        <w:numPr>
          <w:ilvl w:val="0"/>
          <w:numId w:val="51"/>
        </w:numPr>
        <w:jc w:val="both"/>
        <w:rPr>
          <w:rFonts w:ascii="Helvetica" w:hAnsi="Helvetica"/>
          <w:b/>
          <w:color w:val="000000"/>
          <w:sz w:val="20"/>
        </w:rPr>
      </w:pPr>
      <w:r>
        <w:rPr>
          <w:rFonts w:ascii="Helvetica" w:hAnsi="Helvetica"/>
          <w:b/>
          <w:color w:val="000000"/>
          <w:sz w:val="20"/>
        </w:rPr>
        <w:t>The National Health Service, A Political History by Charles Webster : OUP 2002</w:t>
      </w:r>
    </w:p>
    <w:p w14:paraId="58B4D51B" w14:textId="3CA4F594" w:rsidR="008171BB" w:rsidRDefault="008171BB" w:rsidP="008171BB">
      <w:pPr>
        <w:pStyle w:val="ListParagraph"/>
        <w:numPr>
          <w:ilvl w:val="0"/>
          <w:numId w:val="51"/>
        </w:numPr>
        <w:jc w:val="both"/>
        <w:rPr>
          <w:rFonts w:ascii="Helvetica" w:hAnsi="Helvetica"/>
          <w:b/>
          <w:color w:val="000000"/>
          <w:sz w:val="20"/>
        </w:rPr>
      </w:pPr>
      <w:r>
        <w:rPr>
          <w:rFonts w:ascii="Helvetica" w:hAnsi="Helvetica"/>
          <w:b/>
          <w:color w:val="000000"/>
          <w:sz w:val="20"/>
        </w:rPr>
        <w:t>The Plot Against the NHS by Colin Leys and Stewart Player: Merlin Press 2011</w:t>
      </w:r>
    </w:p>
    <w:p w14:paraId="006BF0AE" w14:textId="13A6DA72" w:rsidR="008171BB" w:rsidRDefault="008171BB" w:rsidP="008171BB">
      <w:pPr>
        <w:pStyle w:val="ListParagraph"/>
        <w:numPr>
          <w:ilvl w:val="0"/>
          <w:numId w:val="51"/>
        </w:numPr>
        <w:jc w:val="both"/>
        <w:rPr>
          <w:rFonts w:ascii="Helvetica" w:hAnsi="Helvetica"/>
          <w:b/>
          <w:color w:val="000000"/>
          <w:sz w:val="20"/>
        </w:rPr>
      </w:pPr>
      <w:r>
        <w:rPr>
          <w:rFonts w:ascii="Helvetica" w:hAnsi="Helvetica"/>
          <w:b/>
          <w:color w:val="000000"/>
          <w:sz w:val="20"/>
        </w:rPr>
        <w:t>From Cradle to Grave by Allyson Pollock and  David Price, Chap.7 NHS SOS: One world publications  2013.</w:t>
      </w:r>
    </w:p>
    <w:p w14:paraId="11177B91" w14:textId="73EB6DF6" w:rsidR="008171BB" w:rsidRPr="008171BB" w:rsidRDefault="008171BB" w:rsidP="008171BB">
      <w:pPr>
        <w:pStyle w:val="ListParagraph"/>
        <w:numPr>
          <w:ilvl w:val="0"/>
          <w:numId w:val="51"/>
        </w:numPr>
        <w:jc w:val="both"/>
        <w:rPr>
          <w:rFonts w:ascii="Helvetica" w:hAnsi="Helvetica"/>
          <w:b/>
          <w:color w:val="000000"/>
          <w:sz w:val="20"/>
        </w:rPr>
      </w:pPr>
      <w:r>
        <w:rPr>
          <w:rFonts w:ascii="Helvetica" w:hAnsi="Helvetica"/>
          <w:b/>
          <w:color w:val="000000"/>
          <w:sz w:val="20"/>
        </w:rPr>
        <w:t>Democratic Accountability in Service Delivery – a Synthesis of Case Studies by Kristina Jelmin. International Institute for Democracy and Electoral Assistance (International IDEA) 2011</w:t>
      </w:r>
    </w:p>
    <w:p w14:paraId="72AFD179" w14:textId="16A1CFFD" w:rsidR="00A06D70" w:rsidRPr="008171BB" w:rsidRDefault="00363BE3" w:rsidP="008171BB">
      <w:pPr>
        <w:pStyle w:val="ListParagraph"/>
        <w:numPr>
          <w:ilvl w:val="0"/>
          <w:numId w:val="51"/>
        </w:numPr>
        <w:jc w:val="both"/>
        <w:rPr>
          <w:rFonts w:ascii="Helvetica" w:hAnsi="Helvetica"/>
          <w:b/>
          <w:color w:val="000000"/>
          <w:sz w:val="20"/>
        </w:rPr>
      </w:pPr>
      <w:r w:rsidRPr="008171BB">
        <w:rPr>
          <w:rFonts w:ascii="Helvetica" w:hAnsi="Helvetica"/>
          <w:b/>
          <w:color w:val="000000"/>
          <w:sz w:val="20"/>
        </w:rPr>
        <w:t>Local Authority Health Scrutiny: A summary of consultation responses DoH</w:t>
      </w:r>
      <w:r w:rsidR="00E83CA0" w:rsidRPr="008171BB">
        <w:rPr>
          <w:rFonts w:ascii="Helvetica" w:hAnsi="Helvetica"/>
          <w:b/>
          <w:color w:val="000000"/>
          <w:sz w:val="20"/>
        </w:rPr>
        <w:t>, 14th December 2012</w:t>
      </w:r>
    </w:p>
    <w:p w14:paraId="4323A019" w14:textId="4524DB97" w:rsidR="008171BB" w:rsidRPr="008171BB" w:rsidRDefault="008171BB" w:rsidP="00F06DF3">
      <w:pPr>
        <w:ind w:firstLine="360"/>
        <w:jc w:val="both"/>
        <w:rPr>
          <w:rFonts w:ascii="Helvetica" w:hAnsi="Helvetica"/>
          <w:b/>
          <w:color w:val="000000"/>
          <w:sz w:val="20"/>
        </w:rPr>
      </w:pPr>
      <w:r>
        <w:rPr>
          <w:rFonts w:ascii="Helvetica" w:hAnsi="Helvetica"/>
          <w:b/>
          <w:color w:val="000000"/>
          <w:sz w:val="20"/>
        </w:rPr>
        <w:t>6.</w:t>
      </w:r>
      <w:r>
        <w:rPr>
          <w:rFonts w:ascii="Helvetica" w:hAnsi="Helvetica"/>
          <w:b/>
          <w:color w:val="000000"/>
          <w:sz w:val="20"/>
        </w:rPr>
        <w:tab/>
        <w:t>Local Authority Health Scrutiny: Guidance to support effective health scrutiny DoH June 2014</w:t>
      </w:r>
    </w:p>
    <w:p w14:paraId="5220DF9D" w14:textId="77777777" w:rsidR="00F06DF3" w:rsidRDefault="008171BB" w:rsidP="00F06DF3">
      <w:pPr>
        <w:ind w:left="720" w:hanging="360"/>
        <w:jc w:val="both"/>
        <w:rPr>
          <w:rFonts w:ascii="Helvetica" w:hAnsi="Helvetica"/>
          <w:b/>
          <w:color w:val="000000"/>
          <w:sz w:val="20"/>
        </w:rPr>
      </w:pPr>
      <w:r>
        <w:rPr>
          <w:rFonts w:ascii="Helvetica" w:hAnsi="Helvetica"/>
          <w:b/>
          <w:color w:val="000000"/>
          <w:sz w:val="20"/>
        </w:rPr>
        <w:t>7.</w:t>
      </w:r>
      <w:r w:rsidR="00F06DF3">
        <w:rPr>
          <w:rFonts w:ascii="Helvetica" w:hAnsi="Helvetica"/>
          <w:b/>
          <w:color w:val="000000"/>
          <w:sz w:val="20"/>
        </w:rPr>
        <w:tab/>
      </w:r>
      <w:r w:rsidR="00E83CA0" w:rsidRPr="008171BB">
        <w:rPr>
          <w:rFonts w:ascii="Helvetica" w:hAnsi="Helvetica"/>
          <w:b/>
          <w:color w:val="000000"/>
          <w:sz w:val="20"/>
        </w:rPr>
        <w:t>Planning and delivering service changes for patients: NHS England guidance for commissioners, 20</w:t>
      </w:r>
      <w:r w:rsidR="00E83CA0" w:rsidRPr="008171BB">
        <w:rPr>
          <w:rFonts w:ascii="Helvetica" w:hAnsi="Helvetica"/>
          <w:b/>
          <w:color w:val="000000"/>
          <w:sz w:val="20"/>
          <w:vertAlign w:val="superscript"/>
        </w:rPr>
        <w:t>th</w:t>
      </w:r>
      <w:r w:rsidR="00F06DF3">
        <w:rPr>
          <w:rFonts w:ascii="Helvetica" w:hAnsi="Helvetica"/>
          <w:b/>
          <w:color w:val="000000"/>
          <w:sz w:val="20"/>
        </w:rPr>
        <w:t xml:space="preserve"> December 2013 </w:t>
      </w:r>
    </w:p>
    <w:p w14:paraId="4F836B53" w14:textId="3AEFB668" w:rsidR="00E83CA0" w:rsidRPr="00F06DF3" w:rsidRDefault="00F06DF3" w:rsidP="00F06DF3">
      <w:pPr>
        <w:ind w:firstLine="360"/>
        <w:jc w:val="both"/>
        <w:rPr>
          <w:rFonts w:ascii="Helvetica" w:hAnsi="Helvetica"/>
          <w:b/>
          <w:color w:val="000000"/>
          <w:sz w:val="20"/>
        </w:rPr>
      </w:pPr>
      <w:r>
        <w:t>8.</w:t>
      </w:r>
      <w:r>
        <w:tab/>
      </w:r>
      <w:hyperlink r:id="rId17" w:history="1">
        <w:r w:rsidR="00E83CA0" w:rsidRPr="00F06DF3">
          <w:rPr>
            <w:rStyle w:val="Hyperlink"/>
            <w:rFonts w:ascii="Helvetica" w:hAnsi="Helvetica"/>
            <w:b/>
            <w:sz w:val="20"/>
          </w:rPr>
          <w:t>www.irpanel.org.uk</w:t>
        </w:r>
      </w:hyperlink>
    </w:p>
    <w:p w14:paraId="249F5DCF" w14:textId="238719EC" w:rsidR="00E83CA0" w:rsidRDefault="00E83CA0" w:rsidP="00F06DF3">
      <w:pPr>
        <w:pStyle w:val="ListParagraph"/>
        <w:numPr>
          <w:ilvl w:val="0"/>
          <w:numId w:val="52"/>
        </w:numPr>
        <w:jc w:val="both"/>
        <w:rPr>
          <w:rFonts w:ascii="Helvetica" w:hAnsi="Helvetica"/>
          <w:b/>
          <w:color w:val="000000"/>
          <w:sz w:val="20"/>
        </w:rPr>
      </w:pPr>
      <w:r w:rsidRPr="00F06DF3">
        <w:rPr>
          <w:rFonts w:ascii="Helvetica" w:hAnsi="Helvetica"/>
          <w:b/>
          <w:color w:val="000000"/>
          <w:sz w:val="20"/>
        </w:rPr>
        <w:t>Independent Reconfiguration Panel:  Reviews 3</w:t>
      </w:r>
      <w:r w:rsidRPr="00F06DF3">
        <w:rPr>
          <w:rFonts w:ascii="Helvetica" w:hAnsi="Helvetica"/>
          <w:b/>
          <w:color w:val="000000"/>
          <w:sz w:val="20"/>
          <w:vertAlign w:val="superscript"/>
        </w:rPr>
        <w:t>rd</w:t>
      </w:r>
      <w:r w:rsidRPr="00F06DF3">
        <w:rPr>
          <w:rFonts w:ascii="Helvetica" w:hAnsi="Helvetica"/>
          <w:b/>
          <w:color w:val="000000"/>
          <w:sz w:val="20"/>
        </w:rPr>
        <w:t xml:space="preserve"> edition, 2010</w:t>
      </w:r>
    </w:p>
    <w:p w14:paraId="2EC6BBFF" w14:textId="77777777" w:rsidR="00F06DF3" w:rsidRDefault="00E83CA0" w:rsidP="00F06DF3">
      <w:pPr>
        <w:pStyle w:val="ListParagraph"/>
        <w:numPr>
          <w:ilvl w:val="0"/>
          <w:numId w:val="52"/>
        </w:numPr>
        <w:jc w:val="both"/>
        <w:rPr>
          <w:rFonts w:ascii="Helvetica" w:hAnsi="Helvetica"/>
          <w:b/>
          <w:color w:val="000000"/>
          <w:sz w:val="20"/>
        </w:rPr>
      </w:pPr>
      <w:r w:rsidRPr="00F06DF3">
        <w:rPr>
          <w:rFonts w:ascii="Helvetica" w:hAnsi="Helvetica"/>
          <w:b/>
          <w:color w:val="000000"/>
          <w:sz w:val="20"/>
        </w:rPr>
        <w:t>NHS London Reconfiguration Guide Version 3, 2011</w:t>
      </w:r>
    </w:p>
    <w:p w14:paraId="492F90B4" w14:textId="1926E088" w:rsidR="00E83CA0" w:rsidRPr="00F06DF3" w:rsidRDefault="00E83CA0" w:rsidP="00F06DF3">
      <w:pPr>
        <w:pStyle w:val="ListParagraph"/>
        <w:numPr>
          <w:ilvl w:val="0"/>
          <w:numId w:val="52"/>
        </w:numPr>
        <w:jc w:val="both"/>
        <w:rPr>
          <w:rFonts w:ascii="Helvetica" w:hAnsi="Helvetica"/>
          <w:b/>
          <w:color w:val="000000"/>
          <w:sz w:val="20"/>
        </w:rPr>
      </w:pPr>
      <w:r w:rsidRPr="00F06DF3">
        <w:rPr>
          <w:rFonts w:ascii="Helvetica" w:hAnsi="Helvetica"/>
          <w:b/>
          <w:color w:val="000000"/>
          <w:sz w:val="20"/>
        </w:rPr>
        <w:t>NHS Yorkshire and the Humber: A guide to service change, 2010</w:t>
      </w:r>
    </w:p>
    <w:p w14:paraId="0599A1FA" w14:textId="65263B52" w:rsidR="00605FBC" w:rsidRPr="00F06DF3" w:rsidRDefault="00E83CA0" w:rsidP="00605FBC">
      <w:pPr>
        <w:pStyle w:val="ListParagraph"/>
        <w:numPr>
          <w:ilvl w:val="0"/>
          <w:numId w:val="52"/>
        </w:numPr>
        <w:jc w:val="both"/>
        <w:rPr>
          <w:rFonts w:ascii="Helvetica" w:hAnsi="Helvetica"/>
          <w:b/>
          <w:color w:val="000000"/>
          <w:sz w:val="20"/>
        </w:rPr>
      </w:pPr>
      <w:r w:rsidRPr="00F06DF3">
        <w:rPr>
          <w:rFonts w:ascii="Helvetica" w:hAnsi="Helvetica"/>
          <w:b/>
          <w:color w:val="000000"/>
          <w:sz w:val="20"/>
        </w:rPr>
        <w:t xml:space="preserve">Guidance for Commissioners on ensuring the continuity of health care services: </w:t>
      </w:r>
      <w:r w:rsidR="00605FBC" w:rsidRPr="00F06DF3">
        <w:rPr>
          <w:rFonts w:ascii="Helvetica" w:hAnsi="Helvetica"/>
          <w:b/>
          <w:color w:val="000000"/>
          <w:sz w:val="20"/>
        </w:rPr>
        <w:t>Designating Commissioner Requested Services and Location Specific Serv</w:t>
      </w:r>
      <w:r w:rsidR="00A33769" w:rsidRPr="00F06DF3">
        <w:rPr>
          <w:rFonts w:ascii="Helvetica" w:hAnsi="Helvetica"/>
          <w:b/>
          <w:color w:val="000000"/>
          <w:sz w:val="20"/>
        </w:rPr>
        <w:t>ices Monitor, 28</w:t>
      </w:r>
      <w:r w:rsidR="00A33769" w:rsidRPr="00F06DF3">
        <w:rPr>
          <w:rFonts w:ascii="Helvetica" w:hAnsi="Helvetica"/>
          <w:b/>
          <w:color w:val="000000"/>
          <w:sz w:val="20"/>
          <w:vertAlign w:val="superscript"/>
        </w:rPr>
        <w:t>th</w:t>
      </w:r>
      <w:r w:rsidR="00A33769" w:rsidRPr="00F06DF3">
        <w:rPr>
          <w:rFonts w:ascii="Helvetica" w:hAnsi="Helvetica"/>
          <w:b/>
          <w:color w:val="000000"/>
          <w:sz w:val="20"/>
        </w:rPr>
        <w:t xml:space="preserve"> March 2013</w:t>
      </w:r>
    </w:p>
    <w:p w14:paraId="3C465B20" w14:textId="0E9AE4F4" w:rsidR="009E4218" w:rsidRPr="00F06DF3" w:rsidRDefault="009E4218" w:rsidP="009E4218">
      <w:pPr>
        <w:pStyle w:val="ListParagraph"/>
        <w:numPr>
          <w:ilvl w:val="0"/>
          <w:numId w:val="52"/>
        </w:numPr>
        <w:jc w:val="both"/>
        <w:rPr>
          <w:rFonts w:ascii="Helvetica" w:hAnsi="Helvetica"/>
          <w:b/>
          <w:color w:val="000000"/>
          <w:sz w:val="20"/>
        </w:rPr>
      </w:pPr>
      <w:r w:rsidRPr="00A33769">
        <w:rPr>
          <w:rFonts w:ascii="Helvetica" w:hAnsi="Helvetica"/>
          <w:b/>
          <w:color w:val="000000"/>
          <w:sz w:val="20"/>
        </w:rPr>
        <w:t>Dealing with financially unsustainable providers by Tony Harrison &amp; Anna Dixon: The Kings Fund,19th September 2012</w:t>
      </w:r>
    </w:p>
    <w:p w14:paraId="295A35BC" w14:textId="5F281637" w:rsidR="00A33769" w:rsidRPr="00F06DF3" w:rsidRDefault="009E4218" w:rsidP="00A33769">
      <w:pPr>
        <w:pStyle w:val="ListParagraph"/>
        <w:numPr>
          <w:ilvl w:val="0"/>
          <w:numId w:val="52"/>
        </w:numPr>
        <w:jc w:val="both"/>
        <w:rPr>
          <w:rFonts w:ascii="Helvetica" w:hAnsi="Helvetica"/>
          <w:b/>
          <w:color w:val="000000"/>
          <w:sz w:val="20"/>
        </w:rPr>
      </w:pPr>
      <w:r>
        <w:rPr>
          <w:rFonts w:ascii="Helvetica" w:hAnsi="Helvetica"/>
          <w:b/>
          <w:color w:val="000000"/>
          <w:sz w:val="20"/>
        </w:rPr>
        <w:t>Planning for closure: the role of special administrators in reducing NHS hospital services in England. Allyson Pollock &amp; David Price BMJ2012:347:17322</w:t>
      </w:r>
    </w:p>
    <w:p w14:paraId="126AE184" w14:textId="233E5A94" w:rsidR="00A33769" w:rsidRDefault="00A33769" w:rsidP="00F06DF3">
      <w:pPr>
        <w:pStyle w:val="ListParagraph"/>
        <w:numPr>
          <w:ilvl w:val="0"/>
          <w:numId w:val="52"/>
        </w:numPr>
        <w:jc w:val="both"/>
        <w:rPr>
          <w:rFonts w:ascii="Helvetica" w:hAnsi="Helvetica"/>
          <w:b/>
          <w:color w:val="000000"/>
          <w:sz w:val="20"/>
        </w:rPr>
      </w:pPr>
      <w:r>
        <w:rPr>
          <w:rFonts w:ascii="Helvetica" w:hAnsi="Helvetica"/>
          <w:b/>
          <w:color w:val="000000"/>
          <w:sz w:val="20"/>
        </w:rPr>
        <w:t xml:space="preserve">Cabinet Office Guidance: Consultation Principles, </w:t>
      </w:r>
      <w:r w:rsidR="00274DD2">
        <w:rPr>
          <w:rFonts w:ascii="Helvetica" w:hAnsi="Helvetica"/>
          <w:b/>
          <w:color w:val="000000"/>
          <w:sz w:val="20"/>
        </w:rPr>
        <w:t>17</w:t>
      </w:r>
      <w:r w:rsidR="00274DD2" w:rsidRPr="00274DD2">
        <w:rPr>
          <w:rFonts w:ascii="Helvetica" w:hAnsi="Helvetica"/>
          <w:b/>
          <w:color w:val="000000"/>
          <w:sz w:val="20"/>
          <w:vertAlign w:val="superscript"/>
        </w:rPr>
        <w:t>th</w:t>
      </w:r>
      <w:r w:rsidR="00274DD2">
        <w:rPr>
          <w:rFonts w:ascii="Helvetica" w:hAnsi="Helvetica"/>
          <w:b/>
          <w:color w:val="000000"/>
          <w:sz w:val="20"/>
        </w:rPr>
        <w:t xml:space="preserve"> July </w:t>
      </w:r>
      <w:r>
        <w:rPr>
          <w:rFonts w:ascii="Helvetica" w:hAnsi="Helvetica"/>
          <w:b/>
          <w:color w:val="000000"/>
          <w:sz w:val="20"/>
        </w:rPr>
        <w:t>2012</w:t>
      </w:r>
    </w:p>
    <w:p w14:paraId="043F24E7" w14:textId="078E5F36" w:rsidR="00A33769" w:rsidRPr="00F06DF3" w:rsidRDefault="00F06DF3" w:rsidP="00A33769">
      <w:pPr>
        <w:pStyle w:val="ListParagraph"/>
        <w:numPr>
          <w:ilvl w:val="0"/>
          <w:numId w:val="52"/>
        </w:numPr>
        <w:jc w:val="both"/>
        <w:rPr>
          <w:rFonts w:ascii="Helvetica" w:hAnsi="Helvetica"/>
          <w:b/>
          <w:color w:val="000000"/>
          <w:sz w:val="20"/>
        </w:rPr>
      </w:pPr>
      <w:r>
        <w:rPr>
          <w:rFonts w:ascii="Helvetica" w:hAnsi="Helvetica"/>
          <w:b/>
          <w:color w:val="000000"/>
          <w:sz w:val="20"/>
        </w:rPr>
        <w:t xml:space="preserve">Your Statutory Duties. A reference guide for </w:t>
      </w:r>
      <w:r w:rsidR="009D046E">
        <w:rPr>
          <w:rFonts w:ascii="Helvetica" w:hAnsi="Helvetica"/>
          <w:b/>
          <w:color w:val="000000"/>
          <w:sz w:val="20"/>
        </w:rPr>
        <w:t>foundation trust governors: Moni</w:t>
      </w:r>
      <w:r>
        <w:rPr>
          <w:rFonts w:ascii="Helvetica" w:hAnsi="Helvetica"/>
          <w:b/>
          <w:color w:val="000000"/>
          <w:sz w:val="20"/>
        </w:rPr>
        <w:t>tor August 2013</w:t>
      </w:r>
    </w:p>
    <w:p w14:paraId="43386219" w14:textId="31D6C08E" w:rsidR="00A33769" w:rsidRPr="00F06DF3" w:rsidRDefault="00A33769" w:rsidP="00A33769">
      <w:pPr>
        <w:pStyle w:val="ListParagraph"/>
        <w:numPr>
          <w:ilvl w:val="0"/>
          <w:numId w:val="52"/>
        </w:numPr>
        <w:jc w:val="both"/>
        <w:rPr>
          <w:rFonts w:ascii="Helvetica" w:hAnsi="Helvetica"/>
          <w:b/>
          <w:color w:val="000000"/>
          <w:sz w:val="20"/>
        </w:rPr>
      </w:pPr>
      <w:r>
        <w:rPr>
          <w:rFonts w:ascii="Helvetica" w:hAnsi="Helvetica"/>
          <w:b/>
          <w:color w:val="000000"/>
          <w:sz w:val="20"/>
        </w:rPr>
        <w:t>Real involvement: working with people to improve health services: Statutory guidance DoH</w:t>
      </w:r>
      <w:r w:rsidR="008067DB">
        <w:rPr>
          <w:rFonts w:ascii="Helvetica" w:hAnsi="Helvetica"/>
          <w:b/>
          <w:color w:val="000000"/>
          <w:sz w:val="20"/>
        </w:rPr>
        <w:t>,</w:t>
      </w:r>
      <w:r>
        <w:rPr>
          <w:rFonts w:ascii="Helvetica" w:hAnsi="Helvetica"/>
          <w:b/>
          <w:color w:val="000000"/>
          <w:sz w:val="20"/>
        </w:rPr>
        <w:t xml:space="preserve"> October 2008</w:t>
      </w:r>
    </w:p>
    <w:p w14:paraId="6565BE99" w14:textId="11332F10" w:rsidR="006E10DD" w:rsidRPr="00F06DF3" w:rsidRDefault="008067DB" w:rsidP="006E10DD">
      <w:pPr>
        <w:pStyle w:val="ListParagraph"/>
        <w:numPr>
          <w:ilvl w:val="0"/>
          <w:numId w:val="52"/>
        </w:numPr>
        <w:jc w:val="both"/>
        <w:rPr>
          <w:rFonts w:ascii="Helvetica" w:hAnsi="Helvetica"/>
          <w:b/>
          <w:color w:val="000000"/>
          <w:sz w:val="20"/>
        </w:rPr>
      </w:pPr>
      <w:r>
        <w:rPr>
          <w:rFonts w:ascii="Helvetica" w:hAnsi="Helvetica"/>
          <w:b/>
          <w:color w:val="000000"/>
          <w:sz w:val="20"/>
        </w:rPr>
        <w:t xml:space="preserve">The race to privatise everything in the NHS  </w:t>
      </w:r>
      <w:r w:rsidR="006E10DD">
        <w:rPr>
          <w:rFonts w:ascii="Helvetica" w:hAnsi="Helvetica"/>
          <w:b/>
          <w:color w:val="000000"/>
          <w:sz w:val="20"/>
        </w:rPr>
        <w:t>Paul Evans for openDemocracy, 6</w:t>
      </w:r>
      <w:r w:rsidR="006E10DD" w:rsidRPr="006E10DD">
        <w:rPr>
          <w:rFonts w:ascii="Helvetica" w:hAnsi="Helvetica"/>
          <w:b/>
          <w:color w:val="000000"/>
          <w:sz w:val="20"/>
          <w:vertAlign w:val="superscript"/>
        </w:rPr>
        <w:t>th</w:t>
      </w:r>
      <w:r w:rsidR="006E10DD">
        <w:rPr>
          <w:rFonts w:ascii="Helvetica" w:hAnsi="Helvetica"/>
          <w:b/>
          <w:color w:val="000000"/>
          <w:sz w:val="20"/>
        </w:rPr>
        <w:t xml:space="preserve"> September  2013   (</w:t>
      </w:r>
      <w:hyperlink r:id="rId18" w:history="1">
        <w:r w:rsidR="006E10DD" w:rsidRPr="00BD23CC">
          <w:rPr>
            <w:rStyle w:val="Hyperlink"/>
            <w:rFonts w:ascii="Helvetica" w:hAnsi="Helvetica"/>
            <w:sz w:val="20"/>
          </w:rPr>
          <w:t>www.opendemocracy.net/ournhs</w:t>
        </w:r>
      </w:hyperlink>
      <w:r w:rsidR="006E10DD">
        <w:rPr>
          <w:rFonts w:ascii="Helvetica" w:hAnsi="Helvetica"/>
          <w:color w:val="000000"/>
          <w:sz w:val="20"/>
        </w:rPr>
        <w:t>)</w:t>
      </w:r>
    </w:p>
    <w:p w14:paraId="11C604DC" w14:textId="712A775D" w:rsidR="006E10DD" w:rsidRPr="00F06DF3" w:rsidRDefault="006E10DD" w:rsidP="006E10DD">
      <w:pPr>
        <w:pStyle w:val="ListParagraph"/>
        <w:numPr>
          <w:ilvl w:val="0"/>
          <w:numId w:val="52"/>
        </w:numPr>
        <w:jc w:val="both"/>
        <w:rPr>
          <w:rFonts w:ascii="Helvetica" w:hAnsi="Helvetica"/>
          <w:b/>
          <w:color w:val="000000"/>
          <w:sz w:val="20"/>
        </w:rPr>
      </w:pPr>
      <w:r>
        <w:rPr>
          <w:rFonts w:ascii="Helvetica" w:hAnsi="Helvetica"/>
          <w:b/>
          <w:color w:val="000000"/>
          <w:sz w:val="20"/>
        </w:rPr>
        <w:t>Local enhanced services worth millions to be open</w:t>
      </w:r>
      <w:r w:rsidR="00E558F4">
        <w:rPr>
          <w:rFonts w:ascii="Helvetica" w:hAnsi="Helvetica"/>
          <w:b/>
          <w:color w:val="000000"/>
          <w:sz w:val="20"/>
        </w:rPr>
        <w:t>ed up to competition from April:</w:t>
      </w:r>
      <w:r>
        <w:rPr>
          <w:rFonts w:ascii="Helvetica" w:hAnsi="Helvetica"/>
          <w:b/>
          <w:color w:val="000000"/>
          <w:sz w:val="20"/>
        </w:rPr>
        <w:t xml:space="preserve"> Pulse</w:t>
      </w:r>
      <w:r w:rsidR="00E558F4">
        <w:rPr>
          <w:rFonts w:ascii="Helvetica" w:hAnsi="Helvetica"/>
          <w:b/>
          <w:color w:val="000000"/>
          <w:sz w:val="20"/>
        </w:rPr>
        <w:t>,</w:t>
      </w:r>
      <w:r>
        <w:rPr>
          <w:rFonts w:ascii="Helvetica" w:hAnsi="Helvetica"/>
          <w:b/>
          <w:color w:val="000000"/>
          <w:sz w:val="20"/>
        </w:rPr>
        <w:t xml:space="preserve"> 28</w:t>
      </w:r>
      <w:r w:rsidRPr="006E10DD">
        <w:rPr>
          <w:rFonts w:ascii="Helvetica" w:hAnsi="Helvetica"/>
          <w:b/>
          <w:color w:val="000000"/>
          <w:sz w:val="20"/>
          <w:vertAlign w:val="superscript"/>
        </w:rPr>
        <w:t>th</w:t>
      </w:r>
      <w:r w:rsidR="00E558F4">
        <w:rPr>
          <w:rFonts w:ascii="Helvetica" w:hAnsi="Helvetica"/>
          <w:b/>
          <w:color w:val="000000"/>
          <w:sz w:val="20"/>
        </w:rPr>
        <w:t xml:space="preserve"> March 2014 </w:t>
      </w:r>
    </w:p>
    <w:p w14:paraId="78551D67" w14:textId="6E6F761C" w:rsidR="006E10DD" w:rsidRPr="00F06DF3" w:rsidRDefault="006E10DD" w:rsidP="006E10DD">
      <w:pPr>
        <w:pStyle w:val="ListParagraph"/>
        <w:numPr>
          <w:ilvl w:val="0"/>
          <w:numId w:val="52"/>
        </w:numPr>
        <w:jc w:val="both"/>
        <w:rPr>
          <w:rFonts w:ascii="Helvetica" w:hAnsi="Helvetica"/>
          <w:b/>
          <w:color w:val="000000"/>
          <w:sz w:val="20"/>
        </w:rPr>
      </w:pPr>
      <w:r>
        <w:rPr>
          <w:rFonts w:ascii="Helvetica" w:hAnsi="Helvetica"/>
          <w:b/>
          <w:color w:val="000000"/>
          <w:sz w:val="20"/>
        </w:rPr>
        <w:t xml:space="preserve">Transforming Participation in Healthcare: “The NHS belongs to us all” </w:t>
      </w:r>
      <w:r w:rsidR="000D71EC">
        <w:rPr>
          <w:rFonts w:ascii="Helvetica" w:hAnsi="Helvetica"/>
          <w:b/>
          <w:color w:val="000000"/>
          <w:sz w:val="20"/>
        </w:rPr>
        <w:t xml:space="preserve">Statutory guidance </w:t>
      </w:r>
      <w:r>
        <w:rPr>
          <w:rFonts w:ascii="Helvetica" w:hAnsi="Helvetica"/>
          <w:b/>
          <w:color w:val="000000"/>
          <w:sz w:val="20"/>
        </w:rPr>
        <w:t xml:space="preserve">NHS England 2013, </w:t>
      </w:r>
      <w:r w:rsidRPr="006E10DD">
        <w:rPr>
          <w:rFonts w:ascii="Helvetica" w:hAnsi="Helvetica"/>
          <w:b/>
          <w:color w:val="000000"/>
          <w:sz w:val="20"/>
        </w:rPr>
        <w:t>Publications gateway ref: No 00381</w:t>
      </w:r>
    </w:p>
    <w:p w14:paraId="712D9B1D" w14:textId="03666D00" w:rsidR="0077625F" w:rsidRPr="00F06DF3" w:rsidRDefault="006E10DD" w:rsidP="0077625F">
      <w:pPr>
        <w:pStyle w:val="ListParagraph"/>
        <w:numPr>
          <w:ilvl w:val="0"/>
          <w:numId w:val="52"/>
        </w:numPr>
        <w:jc w:val="both"/>
        <w:rPr>
          <w:rFonts w:ascii="Helvetica" w:hAnsi="Helvetica"/>
          <w:b/>
          <w:color w:val="000000"/>
          <w:sz w:val="20"/>
        </w:rPr>
      </w:pPr>
      <w:r>
        <w:rPr>
          <w:rFonts w:ascii="Helvetica" w:hAnsi="Helvetica"/>
          <w:b/>
          <w:color w:val="000000"/>
          <w:sz w:val="20"/>
        </w:rPr>
        <w:t xml:space="preserve">Local Government Lawyer/procurement </w:t>
      </w:r>
      <w:hyperlink r:id="rId19" w:history="1">
        <w:r w:rsidR="0077625F" w:rsidRPr="00BD23CC">
          <w:rPr>
            <w:rStyle w:val="Hyperlink"/>
            <w:rFonts w:ascii="Helvetica" w:hAnsi="Helvetica"/>
            <w:b/>
            <w:sz w:val="20"/>
          </w:rPr>
          <w:t>www.localgovernmentlawyer.co.uk</w:t>
        </w:r>
      </w:hyperlink>
    </w:p>
    <w:p w14:paraId="0BE787C6" w14:textId="312DA772" w:rsidR="0077625F" w:rsidRDefault="0077625F" w:rsidP="00F06DF3">
      <w:pPr>
        <w:pStyle w:val="ListParagraph"/>
        <w:numPr>
          <w:ilvl w:val="0"/>
          <w:numId w:val="52"/>
        </w:numPr>
        <w:jc w:val="both"/>
        <w:rPr>
          <w:rFonts w:ascii="Helvetica" w:hAnsi="Helvetica"/>
          <w:b/>
          <w:color w:val="000000"/>
          <w:sz w:val="20"/>
        </w:rPr>
      </w:pPr>
      <w:r>
        <w:rPr>
          <w:rFonts w:ascii="Helvetica" w:hAnsi="Helvetica"/>
          <w:b/>
          <w:color w:val="000000"/>
          <w:sz w:val="20"/>
        </w:rPr>
        <w:t>Proposals to improve older peoples’ health care and adult community services: Cambridgeshire and Peterborough CCG, 17</w:t>
      </w:r>
      <w:r w:rsidRPr="0077625F">
        <w:rPr>
          <w:rFonts w:ascii="Helvetica" w:hAnsi="Helvetica"/>
          <w:b/>
          <w:color w:val="000000"/>
          <w:sz w:val="20"/>
          <w:vertAlign w:val="superscript"/>
        </w:rPr>
        <w:t>th</w:t>
      </w:r>
      <w:r>
        <w:rPr>
          <w:rFonts w:ascii="Helvetica" w:hAnsi="Helvetica"/>
          <w:b/>
          <w:color w:val="000000"/>
          <w:sz w:val="20"/>
        </w:rPr>
        <w:t xml:space="preserve"> March – 16</w:t>
      </w:r>
      <w:r w:rsidRPr="0077625F">
        <w:rPr>
          <w:rFonts w:ascii="Helvetica" w:hAnsi="Helvetica"/>
          <w:b/>
          <w:color w:val="000000"/>
          <w:sz w:val="20"/>
          <w:vertAlign w:val="superscript"/>
        </w:rPr>
        <w:t>th</w:t>
      </w:r>
      <w:r>
        <w:rPr>
          <w:rFonts w:ascii="Helvetica" w:hAnsi="Helvetica"/>
          <w:b/>
          <w:color w:val="000000"/>
          <w:sz w:val="20"/>
        </w:rPr>
        <w:t xml:space="preserve"> June 2014</w:t>
      </w:r>
    </w:p>
    <w:p w14:paraId="4F09B301" w14:textId="18829D7D" w:rsidR="0077625F" w:rsidRPr="00F06DF3" w:rsidRDefault="00F06DF3" w:rsidP="0077625F">
      <w:pPr>
        <w:pStyle w:val="ListParagraph"/>
        <w:numPr>
          <w:ilvl w:val="0"/>
          <w:numId w:val="52"/>
        </w:numPr>
        <w:jc w:val="both"/>
        <w:rPr>
          <w:rFonts w:ascii="Helvetica" w:hAnsi="Helvetica"/>
          <w:b/>
          <w:color w:val="000000"/>
          <w:sz w:val="20"/>
        </w:rPr>
      </w:pPr>
      <w:r>
        <w:rPr>
          <w:rFonts w:ascii="Helvetica" w:hAnsi="Helvetica"/>
          <w:b/>
          <w:color w:val="000000"/>
          <w:sz w:val="20"/>
        </w:rPr>
        <w:t>“Waste of money” and “poor care”- NHS privatisation failures exposed across the east of England by Steve Sweeney for openDemocracy – Our NHS</w:t>
      </w:r>
      <w:r w:rsidR="00E378A4">
        <w:rPr>
          <w:rFonts w:ascii="Helvetica" w:hAnsi="Helvetica"/>
          <w:b/>
          <w:color w:val="000000"/>
          <w:sz w:val="20"/>
        </w:rPr>
        <w:t xml:space="preserve">, </w:t>
      </w:r>
      <w:r>
        <w:rPr>
          <w:rFonts w:ascii="Helvetica" w:hAnsi="Helvetica"/>
          <w:b/>
          <w:color w:val="000000"/>
          <w:sz w:val="20"/>
        </w:rPr>
        <w:t xml:space="preserve"> 3</w:t>
      </w:r>
      <w:r w:rsidRPr="00F06DF3">
        <w:rPr>
          <w:rFonts w:ascii="Helvetica" w:hAnsi="Helvetica"/>
          <w:b/>
          <w:color w:val="000000"/>
          <w:sz w:val="20"/>
          <w:vertAlign w:val="superscript"/>
        </w:rPr>
        <w:t>rd</w:t>
      </w:r>
      <w:r>
        <w:rPr>
          <w:rFonts w:ascii="Helvetica" w:hAnsi="Helvetica"/>
          <w:b/>
          <w:color w:val="000000"/>
          <w:sz w:val="20"/>
        </w:rPr>
        <w:t xml:space="preserve"> October 2014</w:t>
      </w:r>
    </w:p>
    <w:p w14:paraId="45E328BA" w14:textId="73A4C997" w:rsidR="0077625F" w:rsidRPr="00E378A4" w:rsidRDefault="0077625F" w:rsidP="0077625F">
      <w:pPr>
        <w:pStyle w:val="ListParagraph"/>
        <w:numPr>
          <w:ilvl w:val="0"/>
          <w:numId w:val="52"/>
        </w:numPr>
        <w:jc w:val="both"/>
        <w:rPr>
          <w:rFonts w:ascii="Helvetica" w:hAnsi="Helvetica"/>
          <w:b/>
          <w:color w:val="000000"/>
          <w:sz w:val="20"/>
        </w:rPr>
      </w:pPr>
      <w:r>
        <w:rPr>
          <w:rFonts w:ascii="Helvetica" w:hAnsi="Helvetica"/>
          <w:b/>
          <w:color w:val="000000"/>
          <w:sz w:val="20"/>
        </w:rPr>
        <w:t>‘Government forcing us to open NHS to competition’ say commissioners: Caroline Molloy for openDemocracy, 25 September 2013</w:t>
      </w:r>
    </w:p>
    <w:p w14:paraId="2C8E1428" w14:textId="6AB28867" w:rsidR="0014251C" w:rsidRPr="00E378A4" w:rsidRDefault="0077625F" w:rsidP="0014251C">
      <w:pPr>
        <w:pStyle w:val="ListParagraph"/>
        <w:numPr>
          <w:ilvl w:val="0"/>
          <w:numId w:val="52"/>
        </w:numPr>
        <w:jc w:val="both"/>
        <w:rPr>
          <w:rFonts w:ascii="Helvetica" w:hAnsi="Helvetica"/>
          <w:b/>
          <w:color w:val="000000"/>
          <w:sz w:val="20"/>
        </w:rPr>
      </w:pPr>
      <w:r>
        <w:rPr>
          <w:rFonts w:ascii="Helvetica" w:hAnsi="Helvetica"/>
          <w:b/>
          <w:color w:val="000000"/>
          <w:sz w:val="20"/>
        </w:rPr>
        <w:t>‘Competition guidance stalls around lack of evidence of benefits to patients: David Williams</w:t>
      </w:r>
      <w:r w:rsidR="0014251C">
        <w:rPr>
          <w:rFonts w:ascii="Helvetica" w:hAnsi="Helvetica"/>
          <w:b/>
          <w:color w:val="000000"/>
          <w:sz w:val="20"/>
        </w:rPr>
        <w:t>,</w:t>
      </w:r>
      <w:r>
        <w:rPr>
          <w:rFonts w:ascii="Helvetica" w:hAnsi="Helvetica"/>
          <w:b/>
          <w:color w:val="000000"/>
          <w:sz w:val="20"/>
        </w:rPr>
        <w:t xml:space="preserve"> </w:t>
      </w:r>
      <w:r w:rsidR="0014251C">
        <w:rPr>
          <w:rFonts w:ascii="Helvetica" w:hAnsi="Helvetica"/>
          <w:b/>
          <w:color w:val="000000"/>
          <w:sz w:val="20"/>
        </w:rPr>
        <w:t>HSJ 16</w:t>
      </w:r>
      <w:r w:rsidR="0014251C" w:rsidRPr="0014251C">
        <w:rPr>
          <w:rFonts w:ascii="Helvetica" w:hAnsi="Helvetica"/>
          <w:b/>
          <w:color w:val="000000"/>
          <w:sz w:val="20"/>
          <w:vertAlign w:val="superscript"/>
        </w:rPr>
        <w:t>th</w:t>
      </w:r>
      <w:r w:rsidR="00E378A4">
        <w:rPr>
          <w:rFonts w:ascii="Helvetica" w:hAnsi="Helvetica"/>
          <w:b/>
          <w:color w:val="000000"/>
          <w:sz w:val="20"/>
        </w:rPr>
        <w:t xml:space="preserve"> September 2013</w:t>
      </w:r>
    </w:p>
    <w:p w14:paraId="1D58A3D3" w14:textId="7B526E96" w:rsidR="0014251C" w:rsidRPr="00E378A4" w:rsidRDefault="0014251C" w:rsidP="0014251C">
      <w:pPr>
        <w:pStyle w:val="ListParagraph"/>
        <w:numPr>
          <w:ilvl w:val="0"/>
          <w:numId w:val="52"/>
        </w:numPr>
        <w:jc w:val="both"/>
        <w:rPr>
          <w:rFonts w:ascii="Helvetica" w:hAnsi="Helvetica"/>
          <w:b/>
          <w:color w:val="000000"/>
          <w:sz w:val="20"/>
        </w:rPr>
      </w:pPr>
      <w:r>
        <w:rPr>
          <w:rFonts w:ascii="Helvetica" w:hAnsi="Helvetica"/>
          <w:b/>
          <w:color w:val="000000"/>
          <w:sz w:val="20"/>
        </w:rPr>
        <w:t>NHS England accuses Monitor of “unpicking” choice and competi</w:t>
      </w:r>
      <w:r w:rsidR="007F4D23">
        <w:rPr>
          <w:rFonts w:ascii="Helvetica" w:hAnsi="Helvetica"/>
          <w:b/>
          <w:color w:val="000000"/>
          <w:sz w:val="20"/>
        </w:rPr>
        <w:t>tion framework: Will Hazell HSJ</w:t>
      </w:r>
      <w:r>
        <w:rPr>
          <w:rFonts w:ascii="Helvetica" w:hAnsi="Helvetica"/>
          <w:b/>
          <w:color w:val="000000"/>
          <w:sz w:val="20"/>
        </w:rPr>
        <w:t xml:space="preserve"> 5</w:t>
      </w:r>
      <w:r w:rsidRPr="0014251C">
        <w:rPr>
          <w:rFonts w:ascii="Helvetica" w:hAnsi="Helvetica"/>
          <w:b/>
          <w:color w:val="000000"/>
          <w:sz w:val="20"/>
          <w:vertAlign w:val="superscript"/>
        </w:rPr>
        <w:t>th</w:t>
      </w:r>
      <w:r>
        <w:rPr>
          <w:rFonts w:ascii="Helvetica" w:hAnsi="Helvetica"/>
          <w:b/>
          <w:color w:val="000000"/>
          <w:sz w:val="20"/>
        </w:rPr>
        <w:t xml:space="preserve"> March 2014</w:t>
      </w:r>
    </w:p>
    <w:p w14:paraId="27F28157" w14:textId="67D37AD9" w:rsidR="0014251C" w:rsidRDefault="0014251C" w:rsidP="00F06DF3">
      <w:pPr>
        <w:pStyle w:val="ListParagraph"/>
        <w:numPr>
          <w:ilvl w:val="0"/>
          <w:numId w:val="52"/>
        </w:numPr>
        <w:jc w:val="both"/>
        <w:rPr>
          <w:rFonts w:ascii="Helvetica" w:hAnsi="Helvetica"/>
          <w:b/>
          <w:color w:val="000000"/>
          <w:sz w:val="20"/>
        </w:rPr>
      </w:pPr>
      <w:r>
        <w:rPr>
          <w:rFonts w:ascii="Helvetica" w:hAnsi="Helvetica"/>
          <w:b/>
          <w:color w:val="000000"/>
          <w:sz w:val="20"/>
        </w:rPr>
        <w:t>Key NHS recommendation to “ put patients first” rejected by government advisors: Caroline Molloy, OpenDemocracy 13</w:t>
      </w:r>
      <w:r w:rsidRPr="0014251C">
        <w:rPr>
          <w:rFonts w:ascii="Helvetica" w:hAnsi="Helvetica"/>
          <w:b/>
          <w:color w:val="000000"/>
          <w:sz w:val="20"/>
          <w:vertAlign w:val="superscript"/>
        </w:rPr>
        <w:t>th</w:t>
      </w:r>
      <w:r>
        <w:rPr>
          <w:rFonts w:ascii="Helvetica" w:hAnsi="Helvetica"/>
          <w:b/>
          <w:color w:val="000000"/>
          <w:sz w:val="20"/>
        </w:rPr>
        <w:t xml:space="preserve"> March 2014</w:t>
      </w:r>
    </w:p>
    <w:p w14:paraId="64A43399" w14:textId="77777777" w:rsidR="00E378A4" w:rsidRDefault="00E378A4" w:rsidP="00F06DF3">
      <w:pPr>
        <w:pStyle w:val="ListParagraph"/>
        <w:numPr>
          <w:ilvl w:val="0"/>
          <w:numId w:val="52"/>
        </w:numPr>
        <w:jc w:val="both"/>
        <w:rPr>
          <w:rFonts w:ascii="Helvetica" w:hAnsi="Helvetica"/>
          <w:b/>
          <w:color w:val="000000"/>
          <w:sz w:val="20"/>
        </w:rPr>
      </w:pPr>
      <w:r>
        <w:rPr>
          <w:rFonts w:ascii="Helvetica" w:hAnsi="Helvetica"/>
          <w:b/>
          <w:color w:val="000000"/>
          <w:sz w:val="20"/>
        </w:rPr>
        <w:t xml:space="preserve">Healthwatch England’s position on the Statutory Instrument 2012 No. 3094 </w:t>
      </w:r>
    </w:p>
    <w:p w14:paraId="2469629C" w14:textId="0A5C50F9" w:rsidR="00E378A4" w:rsidRDefault="00E378A4" w:rsidP="00E378A4">
      <w:pPr>
        <w:pStyle w:val="ListParagraph"/>
        <w:jc w:val="both"/>
        <w:rPr>
          <w:rFonts w:ascii="Helvetica" w:hAnsi="Helvetica"/>
          <w:b/>
          <w:color w:val="000000"/>
          <w:sz w:val="20"/>
        </w:rPr>
      </w:pPr>
      <w:r>
        <w:rPr>
          <w:rFonts w:ascii="Helvetica" w:hAnsi="Helvetica"/>
          <w:b/>
          <w:color w:val="000000"/>
          <w:sz w:val="20"/>
        </w:rPr>
        <w:t>www. healthwatch.co.uk</w:t>
      </w:r>
    </w:p>
    <w:p w14:paraId="0444F629" w14:textId="77061B30" w:rsidR="00E378A4" w:rsidRDefault="00E378A4" w:rsidP="00F06DF3">
      <w:pPr>
        <w:pStyle w:val="ListParagraph"/>
        <w:numPr>
          <w:ilvl w:val="0"/>
          <w:numId w:val="52"/>
        </w:numPr>
        <w:jc w:val="both"/>
        <w:rPr>
          <w:rFonts w:ascii="Helvetica" w:hAnsi="Helvetica"/>
          <w:b/>
          <w:color w:val="000000"/>
          <w:sz w:val="20"/>
        </w:rPr>
      </w:pPr>
      <w:r>
        <w:rPr>
          <w:rFonts w:ascii="Helvetica" w:hAnsi="Helvetica"/>
          <w:b/>
          <w:color w:val="000000"/>
          <w:sz w:val="20"/>
        </w:rPr>
        <w:t>Newdick and Danbury BMJ 12</w:t>
      </w:r>
      <w:r w:rsidRPr="00E378A4">
        <w:rPr>
          <w:rFonts w:ascii="Helvetica" w:hAnsi="Helvetica"/>
          <w:b/>
          <w:color w:val="000000"/>
          <w:sz w:val="20"/>
          <w:vertAlign w:val="superscript"/>
        </w:rPr>
        <w:t>th</w:t>
      </w:r>
      <w:r>
        <w:rPr>
          <w:rFonts w:ascii="Helvetica" w:hAnsi="Helvetica"/>
          <w:b/>
          <w:color w:val="000000"/>
          <w:sz w:val="20"/>
        </w:rPr>
        <w:t xml:space="preserve"> January 2006</w:t>
      </w:r>
    </w:p>
    <w:p w14:paraId="404DE990" w14:textId="2D87707D" w:rsidR="00E378A4" w:rsidRDefault="00E378A4" w:rsidP="00F06DF3">
      <w:pPr>
        <w:pStyle w:val="ListParagraph"/>
        <w:numPr>
          <w:ilvl w:val="0"/>
          <w:numId w:val="52"/>
        </w:numPr>
        <w:jc w:val="both"/>
        <w:rPr>
          <w:rFonts w:ascii="Helvetica" w:hAnsi="Helvetica"/>
          <w:b/>
          <w:color w:val="000000"/>
          <w:sz w:val="20"/>
        </w:rPr>
      </w:pPr>
      <w:r>
        <w:rPr>
          <w:rFonts w:ascii="Helvetica" w:hAnsi="Helvetica"/>
          <w:b/>
          <w:color w:val="000000"/>
          <w:sz w:val="20"/>
        </w:rPr>
        <w:t>Letter from chair of Healthwatch England to Secretary of State 16</w:t>
      </w:r>
      <w:r w:rsidRPr="00E378A4">
        <w:rPr>
          <w:rFonts w:ascii="Helvetica" w:hAnsi="Helvetica"/>
          <w:b/>
          <w:color w:val="000000"/>
          <w:sz w:val="20"/>
          <w:vertAlign w:val="superscript"/>
        </w:rPr>
        <w:t>th</w:t>
      </w:r>
      <w:r>
        <w:rPr>
          <w:rFonts w:ascii="Helvetica" w:hAnsi="Helvetica"/>
          <w:b/>
          <w:color w:val="000000"/>
          <w:sz w:val="20"/>
        </w:rPr>
        <w:t xml:space="preserve"> July 2014 re- Draft Legislative Reform (CCGs) Order 2014 </w:t>
      </w:r>
    </w:p>
    <w:p w14:paraId="3FF34985" w14:textId="584467C8" w:rsidR="00E378A4" w:rsidRDefault="00E378A4" w:rsidP="00F06DF3">
      <w:pPr>
        <w:pStyle w:val="ListParagraph"/>
        <w:numPr>
          <w:ilvl w:val="0"/>
          <w:numId w:val="52"/>
        </w:numPr>
        <w:jc w:val="both"/>
        <w:rPr>
          <w:rFonts w:ascii="Helvetica" w:hAnsi="Helvetica"/>
          <w:b/>
          <w:color w:val="000000"/>
          <w:sz w:val="20"/>
        </w:rPr>
      </w:pPr>
      <w:r>
        <w:rPr>
          <w:rFonts w:ascii="Helvetica" w:hAnsi="Helvetica"/>
          <w:b/>
          <w:color w:val="000000"/>
          <w:sz w:val="20"/>
        </w:rPr>
        <w:t>Secretary of State’s reply to Chair of Healthwatch England 11</w:t>
      </w:r>
      <w:r w:rsidRPr="00E378A4">
        <w:rPr>
          <w:rFonts w:ascii="Helvetica" w:hAnsi="Helvetica"/>
          <w:b/>
          <w:color w:val="000000"/>
          <w:sz w:val="20"/>
          <w:vertAlign w:val="superscript"/>
        </w:rPr>
        <w:t>th</w:t>
      </w:r>
      <w:r>
        <w:rPr>
          <w:rFonts w:ascii="Helvetica" w:hAnsi="Helvetica"/>
          <w:b/>
          <w:color w:val="000000"/>
          <w:sz w:val="20"/>
        </w:rPr>
        <w:t xml:space="preserve"> Augusr 2014</w:t>
      </w:r>
    </w:p>
    <w:p w14:paraId="534E5A31" w14:textId="56774355" w:rsidR="00E378A4" w:rsidRDefault="00E378A4" w:rsidP="00F06DF3">
      <w:pPr>
        <w:pStyle w:val="ListParagraph"/>
        <w:numPr>
          <w:ilvl w:val="0"/>
          <w:numId w:val="52"/>
        </w:numPr>
        <w:jc w:val="both"/>
        <w:rPr>
          <w:rFonts w:ascii="Helvetica" w:hAnsi="Helvetica"/>
          <w:b/>
          <w:color w:val="000000"/>
          <w:sz w:val="20"/>
        </w:rPr>
      </w:pPr>
      <w:r>
        <w:rPr>
          <w:rFonts w:ascii="Helvetica" w:hAnsi="Helvetica"/>
          <w:b/>
          <w:color w:val="000000"/>
          <w:sz w:val="20"/>
        </w:rPr>
        <w:t>Will private sector secrecy stop the NHS becoming more open? By Roger Kline for Open Democracy – Our NHS</w:t>
      </w:r>
      <w:r w:rsidR="006F4245">
        <w:rPr>
          <w:rFonts w:ascii="Helvetica" w:hAnsi="Helvetica"/>
          <w:b/>
          <w:color w:val="000000"/>
          <w:sz w:val="20"/>
        </w:rPr>
        <w:t xml:space="preserve"> October 2013</w:t>
      </w:r>
    </w:p>
    <w:p w14:paraId="14426CC9" w14:textId="11D74F2C" w:rsidR="006F4245" w:rsidRDefault="006F4245" w:rsidP="00F06DF3">
      <w:pPr>
        <w:pStyle w:val="ListParagraph"/>
        <w:numPr>
          <w:ilvl w:val="0"/>
          <w:numId w:val="52"/>
        </w:numPr>
        <w:jc w:val="both"/>
        <w:rPr>
          <w:rFonts w:ascii="Helvetica" w:hAnsi="Helvetica"/>
          <w:b/>
          <w:color w:val="000000"/>
          <w:sz w:val="20"/>
        </w:rPr>
      </w:pPr>
      <w:r>
        <w:rPr>
          <w:rFonts w:ascii="Helvetica" w:hAnsi="Helvetica"/>
          <w:b/>
          <w:color w:val="000000"/>
          <w:sz w:val="20"/>
        </w:rPr>
        <w:t>Calls for greater disclosure on NHS chiefs’ meetings with private US health insurer by Jamie Doward : The Observer 30</w:t>
      </w:r>
      <w:r w:rsidRPr="006F4245">
        <w:rPr>
          <w:rFonts w:ascii="Helvetica" w:hAnsi="Helvetica"/>
          <w:b/>
          <w:color w:val="000000"/>
          <w:sz w:val="20"/>
          <w:vertAlign w:val="superscript"/>
        </w:rPr>
        <w:t>th</w:t>
      </w:r>
      <w:r>
        <w:rPr>
          <w:rFonts w:ascii="Helvetica" w:hAnsi="Helvetica"/>
          <w:b/>
          <w:color w:val="000000"/>
          <w:sz w:val="20"/>
        </w:rPr>
        <w:t xml:space="preserve"> August 2013</w:t>
      </w:r>
    </w:p>
    <w:p w14:paraId="2149EF4C" w14:textId="74BBF75F" w:rsidR="0014251C" w:rsidRPr="006F4245" w:rsidRDefault="006F4245" w:rsidP="0014251C">
      <w:pPr>
        <w:pStyle w:val="ListParagraph"/>
        <w:numPr>
          <w:ilvl w:val="0"/>
          <w:numId w:val="52"/>
        </w:numPr>
        <w:jc w:val="both"/>
        <w:rPr>
          <w:rFonts w:ascii="Helvetica" w:hAnsi="Helvetica"/>
          <w:b/>
          <w:color w:val="000000"/>
          <w:sz w:val="20"/>
        </w:rPr>
      </w:pPr>
      <w:r>
        <w:rPr>
          <w:rFonts w:ascii="Helvetica" w:hAnsi="Helvetica"/>
          <w:b/>
          <w:color w:val="000000"/>
          <w:sz w:val="20"/>
        </w:rPr>
        <w:t>Plans to move NHS services to social enterprise halted</w:t>
      </w:r>
      <w:r w:rsidR="009D046E">
        <w:rPr>
          <w:rFonts w:ascii="Helvetica" w:hAnsi="Helvetica"/>
          <w:b/>
          <w:color w:val="000000"/>
          <w:sz w:val="20"/>
        </w:rPr>
        <w:t xml:space="preserve">; Jo Ademjl </w:t>
      </w:r>
      <w:r>
        <w:rPr>
          <w:rFonts w:ascii="Helvetica" w:hAnsi="Helvetica"/>
          <w:b/>
          <w:color w:val="000000"/>
          <w:sz w:val="20"/>
        </w:rPr>
        <w:t>Guardian Professionals 10</w:t>
      </w:r>
      <w:r w:rsidRPr="006F4245">
        <w:rPr>
          <w:rFonts w:ascii="Helvetica" w:hAnsi="Helvetica"/>
          <w:b/>
          <w:color w:val="000000"/>
          <w:sz w:val="20"/>
          <w:vertAlign w:val="superscript"/>
        </w:rPr>
        <w:t>th</w:t>
      </w:r>
      <w:r>
        <w:rPr>
          <w:rFonts w:ascii="Helvetica" w:hAnsi="Helvetica"/>
          <w:b/>
          <w:color w:val="000000"/>
          <w:sz w:val="20"/>
        </w:rPr>
        <w:t xml:space="preserve"> February 2012</w:t>
      </w:r>
    </w:p>
    <w:p w14:paraId="6C0CD64C" w14:textId="308D3963" w:rsidR="00151338" w:rsidRPr="006F4245" w:rsidRDefault="009D046E" w:rsidP="00151338">
      <w:pPr>
        <w:pStyle w:val="ListParagraph"/>
        <w:numPr>
          <w:ilvl w:val="0"/>
          <w:numId w:val="52"/>
        </w:numPr>
        <w:rPr>
          <w:rFonts w:ascii="Helvetica" w:hAnsi="Helvetica"/>
          <w:b/>
          <w:sz w:val="20"/>
          <w:u w:val="single"/>
        </w:rPr>
      </w:pPr>
      <w:r>
        <w:rPr>
          <w:rFonts w:ascii="Helvetica" w:hAnsi="Helvetica"/>
          <w:b/>
          <w:sz w:val="20"/>
        </w:rPr>
        <w:t xml:space="preserve"> ‘Constitutional Assault </w:t>
      </w:r>
      <w:r w:rsidR="006F4245">
        <w:rPr>
          <w:rFonts w:ascii="Helvetica" w:hAnsi="Helvetica"/>
          <w:b/>
          <w:sz w:val="20"/>
        </w:rPr>
        <w:t>on judicial review’ by Jamie Beagent:</w:t>
      </w:r>
      <w:r w:rsidR="0014251C" w:rsidRPr="0014251C">
        <w:rPr>
          <w:rFonts w:ascii="Helvetica" w:hAnsi="Helvetica"/>
          <w:b/>
          <w:sz w:val="20"/>
        </w:rPr>
        <w:t xml:space="preserve"> openDemocracy</w:t>
      </w:r>
      <w:r w:rsidR="006F4245">
        <w:rPr>
          <w:rFonts w:ascii="Helvetica" w:hAnsi="Helvetica"/>
          <w:b/>
          <w:sz w:val="20"/>
        </w:rPr>
        <w:t xml:space="preserve"> - OurNHS</w:t>
      </w:r>
      <w:r w:rsidR="0014251C" w:rsidRPr="0014251C">
        <w:rPr>
          <w:rFonts w:ascii="Helvetica" w:hAnsi="Helvetica"/>
          <w:b/>
          <w:sz w:val="20"/>
        </w:rPr>
        <w:t>, August 2013</w:t>
      </w:r>
      <w:r w:rsidR="0014251C">
        <w:rPr>
          <w:rFonts w:ascii="Helvetica" w:hAnsi="Helvetica"/>
          <w:b/>
          <w:sz w:val="20"/>
        </w:rPr>
        <w:t>.</w:t>
      </w:r>
    </w:p>
    <w:p w14:paraId="0A63A2F6" w14:textId="2AE87CAA" w:rsidR="00C12EE1" w:rsidRPr="00A46C5F" w:rsidRDefault="00151338" w:rsidP="00F06DF3">
      <w:pPr>
        <w:pStyle w:val="ListParagraph"/>
        <w:numPr>
          <w:ilvl w:val="0"/>
          <w:numId w:val="52"/>
        </w:numPr>
        <w:rPr>
          <w:rFonts w:ascii="Helvetica" w:hAnsi="Helvetica"/>
          <w:b/>
          <w:sz w:val="20"/>
        </w:rPr>
      </w:pPr>
      <w:r w:rsidRPr="00151338">
        <w:rPr>
          <w:rFonts w:ascii="Helvetica" w:hAnsi="Helvetica"/>
          <w:b/>
          <w:sz w:val="20"/>
        </w:rPr>
        <w:t>R</w:t>
      </w:r>
      <w:r>
        <w:rPr>
          <w:rFonts w:ascii="Helvetica" w:hAnsi="Helvetica"/>
          <w:b/>
          <w:sz w:val="20"/>
        </w:rPr>
        <w:t>evisions to the Operating Framework for the NHS in England 2010/11 June 21</w:t>
      </w:r>
      <w:r w:rsidRPr="00151338">
        <w:rPr>
          <w:rFonts w:ascii="Helvetica" w:hAnsi="Helvetica"/>
          <w:b/>
          <w:sz w:val="20"/>
          <w:vertAlign w:val="superscript"/>
        </w:rPr>
        <w:t>st</w:t>
      </w:r>
      <w:r w:rsidR="00A46C5F">
        <w:rPr>
          <w:rFonts w:ascii="Helvetica" w:hAnsi="Helvetica"/>
          <w:b/>
          <w:sz w:val="20"/>
        </w:rPr>
        <w:t xml:space="preserve"> 2010 Gateway reference: 14374</w:t>
      </w:r>
    </w:p>
    <w:p w14:paraId="2FE8BF23" w14:textId="77777777" w:rsidR="00FA2362" w:rsidRDefault="00FA2362" w:rsidP="007B6E09">
      <w:pPr>
        <w:widowControl w:val="0"/>
        <w:autoSpaceDE w:val="0"/>
        <w:autoSpaceDN w:val="0"/>
        <w:adjustRightInd w:val="0"/>
        <w:spacing w:after="240"/>
        <w:ind w:left="360"/>
        <w:rPr>
          <w:rFonts w:ascii="Helvetica" w:hAnsi="Helvetica"/>
        </w:rPr>
      </w:pPr>
    </w:p>
    <w:p w14:paraId="0EF97676" w14:textId="77777777" w:rsidR="00FA2362" w:rsidRDefault="00FA2362" w:rsidP="007B6E09">
      <w:pPr>
        <w:widowControl w:val="0"/>
        <w:autoSpaceDE w:val="0"/>
        <w:autoSpaceDN w:val="0"/>
        <w:adjustRightInd w:val="0"/>
        <w:spacing w:after="240"/>
        <w:ind w:left="360"/>
        <w:rPr>
          <w:rFonts w:ascii="Helvetica" w:hAnsi="Helvetica"/>
        </w:rPr>
      </w:pPr>
    </w:p>
    <w:p w14:paraId="48190018" w14:textId="77777777" w:rsidR="00E165BF" w:rsidRDefault="00E165BF" w:rsidP="00466542">
      <w:pPr>
        <w:widowControl w:val="0"/>
        <w:autoSpaceDE w:val="0"/>
        <w:autoSpaceDN w:val="0"/>
        <w:adjustRightInd w:val="0"/>
        <w:spacing w:after="240"/>
        <w:ind w:left="360"/>
        <w:rPr>
          <w:rFonts w:ascii="Helvetica" w:hAnsi="Helvetica"/>
        </w:rPr>
      </w:pPr>
    </w:p>
    <w:p w14:paraId="3313E3A7" w14:textId="77777777" w:rsidR="009F782D" w:rsidRDefault="009F782D" w:rsidP="00466542">
      <w:pPr>
        <w:widowControl w:val="0"/>
        <w:autoSpaceDE w:val="0"/>
        <w:autoSpaceDN w:val="0"/>
        <w:adjustRightInd w:val="0"/>
        <w:spacing w:after="240"/>
        <w:ind w:left="360"/>
        <w:rPr>
          <w:rFonts w:ascii="Helvetica" w:hAnsi="Helvetica"/>
        </w:rPr>
      </w:pPr>
    </w:p>
    <w:p w14:paraId="6DD10734" w14:textId="77777777" w:rsidR="00E16A35" w:rsidRDefault="00E16A35" w:rsidP="00466542">
      <w:pPr>
        <w:widowControl w:val="0"/>
        <w:autoSpaceDE w:val="0"/>
        <w:autoSpaceDN w:val="0"/>
        <w:adjustRightInd w:val="0"/>
        <w:spacing w:after="240"/>
        <w:ind w:left="360"/>
        <w:rPr>
          <w:rFonts w:ascii="Helvetica" w:hAnsi="Helvetica"/>
        </w:rPr>
      </w:pPr>
    </w:p>
    <w:p w14:paraId="070E48FC" w14:textId="77777777" w:rsidR="00E16A35" w:rsidRDefault="00E16A35" w:rsidP="00466542">
      <w:pPr>
        <w:widowControl w:val="0"/>
        <w:autoSpaceDE w:val="0"/>
        <w:autoSpaceDN w:val="0"/>
        <w:adjustRightInd w:val="0"/>
        <w:spacing w:after="240"/>
        <w:ind w:left="360"/>
        <w:rPr>
          <w:rFonts w:ascii="Helvetica" w:hAnsi="Helvetica"/>
        </w:rPr>
      </w:pPr>
    </w:p>
    <w:p w14:paraId="10A6D8C4" w14:textId="641667C1" w:rsidR="009211CF" w:rsidRDefault="009211CF" w:rsidP="002E30C4">
      <w:pPr>
        <w:widowControl w:val="0"/>
        <w:autoSpaceDE w:val="0"/>
        <w:autoSpaceDN w:val="0"/>
        <w:adjustRightInd w:val="0"/>
        <w:spacing w:after="240"/>
        <w:ind w:left="360"/>
        <w:rPr>
          <w:rFonts w:ascii="Helvetica" w:hAnsi="Helvetica"/>
        </w:rPr>
      </w:pPr>
    </w:p>
    <w:p w14:paraId="7A0CD547" w14:textId="6BD68F66" w:rsidR="00EA5F5D" w:rsidRDefault="009211CF" w:rsidP="002E30C4">
      <w:pPr>
        <w:widowControl w:val="0"/>
        <w:autoSpaceDE w:val="0"/>
        <w:autoSpaceDN w:val="0"/>
        <w:adjustRightInd w:val="0"/>
        <w:spacing w:after="240"/>
        <w:ind w:left="360"/>
        <w:rPr>
          <w:rFonts w:ascii="Helvetica" w:hAnsi="Helvetica"/>
        </w:rPr>
      </w:pPr>
      <w:r>
        <w:rPr>
          <w:rFonts w:ascii="Helvetica" w:hAnsi="Helvetica"/>
        </w:rPr>
        <w:t xml:space="preserve"> </w:t>
      </w:r>
    </w:p>
    <w:p w14:paraId="350D0559" w14:textId="77777777" w:rsidR="008D1998" w:rsidRDefault="008D1998" w:rsidP="003705E3">
      <w:pPr>
        <w:widowControl w:val="0"/>
        <w:autoSpaceDE w:val="0"/>
        <w:autoSpaceDN w:val="0"/>
        <w:adjustRightInd w:val="0"/>
        <w:spacing w:after="240"/>
        <w:ind w:left="360"/>
        <w:rPr>
          <w:rFonts w:ascii="Helvetica" w:hAnsi="Helvetica"/>
        </w:rPr>
      </w:pPr>
    </w:p>
    <w:p w14:paraId="4F92FB40" w14:textId="77777777" w:rsidR="008D1998" w:rsidRDefault="008D1998" w:rsidP="003705E3">
      <w:pPr>
        <w:widowControl w:val="0"/>
        <w:autoSpaceDE w:val="0"/>
        <w:autoSpaceDN w:val="0"/>
        <w:adjustRightInd w:val="0"/>
        <w:spacing w:after="240"/>
        <w:ind w:left="360"/>
        <w:rPr>
          <w:rFonts w:ascii="Helvetica" w:hAnsi="Helvetica"/>
        </w:rPr>
      </w:pPr>
    </w:p>
    <w:p w14:paraId="55F36EB5" w14:textId="77777777" w:rsidR="00B76BE6" w:rsidRDefault="00B76BE6" w:rsidP="001B1410">
      <w:pPr>
        <w:widowControl w:val="0"/>
        <w:autoSpaceDE w:val="0"/>
        <w:autoSpaceDN w:val="0"/>
        <w:adjustRightInd w:val="0"/>
        <w:spacing w:after="240"/>
        <w:ind w:left="360"/>
        <w:rPr>
          <w:rFonts w:ascii="Helvetica" w:hAnsi="Helvetica"/>
        </w:rPr>
      </w:pPr>
    </w:p>
    <w:p w14:paraId="48579622" w14:textId="77777777" w:rsidR="00434C08" w:rsidRDefault="00434C08" w:rsidP="0045216E">
      <w:pPr>
        <w:ind w:left="360"/>
        <w:rPr>
          <w:rFonts w:ascii="Helvetica" w:hAnsi="Helvetica"/>
          <w:color w:val="000000"/>
          <w:szCs w:val="24"/>
        </w:rPr>
      </w:pPr>
    </w:p>
    <w:p w14:paraId="3362901A" w14:textId="77777777" w:rsidR="00434C08" w:rsidRDefault="00434C08" w:rsidP="0045216E">
      <w:pPr>
        <w:ind w:left="360"/>
        <w:rPr>
          <w:rFonts w:ascii="Helvetica" w:hAnsi="Helvetica"/>
          <w:color w:val="000000"/>
          <w:szCs w:val="24"/>
        </w:rPr>
      </w:pPr>
    </w:p>
    <w:p w14:paraId="7B90186E" w14:textId="2681A5E7" w:rsidR="00340CC2" w:rsidRDefault="00340CC2" w:rsidP="0045216E">
      <w:pPr>
        <w:ind w:left="360"/>
        <w:rPr>
          <w:rFonts w:ascii="Helvetica" w:hAnsi="Helvetica"/>
          <w:color w:val="000000"/>
          <w:szCs w:val="24"/>
        </w:rPr>
      </w:pPr>
    </w:p>
    <w:p w14:paraId="418C44A5" w14:textId="77777777" w:rsidR="00895B75" w:rsidRDefault="00895B75" w:rsidP="00895B75">
      <w:pPr>
        <w:ind w:left="360"/>
        <w:rPr>
          <w:rFonts w:ascii="Helvetica" w:hAnsi="Helvetica"/>
          <w:color w:val="000000"/>
          <w:szCs w:val="24"/>
        </w:rPr>
      </w:pPr>
    </w:p>
    <w:p w14:paraId="3D325186" w14:textId="336F5ABB" w:rsidR="00895B75" w:rsidRDefault="00895B75" w:rsidP="00895B75">
      <w:pPr>
        <w:ind w:left="360"/>
        <w:rPr>
          <w:rFonts w:ascii="Helvetica" w:hAnsi="Helvetica"/>
          <w:color w:val="000000"/>
          <w:szCs w:val="24"/>
        </w:rPr>
      </w:pPr>
    </w:p>
    <w:p w14:paraId="1AB81C1B" w14:textId="77777777" w:rsidR="000725C5" w:rsidRDefault="000725C5" w:rsidP="00434C08">
      <w:pPr>
        <w:rPr>
          <w:rFonts w:ascii="Helvetica" w:hAnsi="Helvetica"/>
          <w:color w:val="000000"/>
          <w:szCs w:val="24"/>
        </w:rPr>
      </w:pPr>
    </w:p>
    <w:p w14:paraId="241B0270" w14:textId="383220D8" w:rsidR="000725C5" w:rsidRDefault="000725C5" w:rsidP="00660C4C">
      <w:pPr>
        <w:ind w:left="360"/>
        <w:rPr>
          <w:rFonts w:ascii="Helvetica" w:hAnsi="Helvetica"/>
          <w:color w:val="000000"/>
          <w:szCs w:val="24"/>
        </w:rPr>
      </w:pPr>
    </w:p>
    <w:p w14:paraId="52D1E6D7" w14:textId="5377538E" w:rsidR="00A720F9" w:rsidRDefault="00A720F9" w:rsidP="00A720F9">
      <w:pPr>
        <w:widowControl w:val="0"/>
        <w:autoSpaceDE w:val="0"/>
        <w:autoSpaceDN w:val="0"/>
        <w:adjustRightInd w:val="0"/>
        <w:spacing w:after="240"/>
        <w:rPr>
          <w:rFonts w:eastAsiaTheme="minorEastAsia" w:cs="Times"/>
          <w:noProof w:val="0"/>
          <w:szCs w:val="24"/>
          <w:lang w:val="en-US"/>
        </w:rPr>
      </w:pPr>
    </w:p>
    <w:p w14:paraId="3ACEADA1" w14:textId="7BB6B076" w:rsidR="002E0291" w:rsidRPr="00D83A35" w:rsidRDefault="002E0291" w:rsidP="002E0291">
      <w:pPr>
        <w:widowControl w:val="0"/>
        <w:autoSpaceDE w:val="0"/>
        <w:autoSpaceDN w:val="0"/>
        <w:adjustRightInd w:val="0"/>
        <w:spacing w:after="240"/>
        <w:rPr>
          <w:rFonts w:ascii="Helvetica" w:eastAsiaTheme="minorEastAsia" w:hAnsi="Helvetica" w:cs="Times"/>
          <w:noProof w:val="0"/>
          <w:szCs w:val="24"/>
          <w:lang w:val="en-US"/>
        </w:rPr>
      </w:pPr>
    </w:p>
    <w:p w14:paraId="1444EA50" w14:textId="7E53EA48" w:rsidR="002E0291" w:rsidRDefault="002E0291" w:rsidP="005D2B42">
      <w:pPr>
        <w:widowControl w:val="0"/>
        <w:autoSpaceDE w:val="0"/>
        <w:autoSpaceDN w:val="0"/>
        <w:adjustRightInd w:val="0"/>
        <w:spacing w:after="240"/>
        <w:rPr>
          <w:rFonts w:ascii="Helvetica" w:hAnsi="Helvetica"/>
          <w:color w:val="000000"/>
          <w:szCs w:val="24"/>
        </w:rPr>
      </w:pPr>
    </w:p>
    <w:p w14:paraId="7D4B29FD" w14:textId="77777777" w:rsidR="002E0291" w:rsidRDefault="002E0291" w:rsidP="005D2B42">
      <w:pPr>
        <w:widowControl w:val="0"/>
        <w:autoSpaceDE w:val="0"/>
        <w:autoSpaceDN w:val="0"/>
        <w:adjustRightInd w:val="0"/>
        <w:spacing w:after="240"/>
        <w:rPr>
          <w:rFonts w:ascii="Helvetica" w:hAnsi="Helvetica"/>
          <w:color w:val="000000"/>
          <w:szCs w:val="24"/>
        </w:rPr>
      </w:pPr>
    </w:p>
    <w:p w14:paraId="4796B749" w14:textId="77777777" w:rsidR="002E0291" w:rsidRDefault="002E0291" w:rsidP="005D2B42">
      <w:pPr>
        <w:widowControl w:val="0"/>
        <w:autoSpaceDE w:val="0"/>
        <w:autoSpaceDN w:val="0"/>
        <w:adjustRightInd w:val="0"/>
        <w:spacing w:after="240"/>
        <w:rPr>
          <w:rFonts w:ascii="Helvetica" w:hAnsi="Helvetica"/>
          <w:color w:val="000000"/>
          <w:szCs w:val="24"/>
        </w:rPr>
      </w:pPr>
    </w:p>
    <w:p w14:paraId="7C024667" w14:textId="77777777" w:rsidR="002E0291" w:rsidRDefault="002E0291" w:rsidP="005D2B42">
      <w:pPr>
        <w:widowControl w:val="0"/>
        <w:autoSpaceDE w:val="0"/>
        <w:autoSpaceDN w:val="0"/>
        <w:adjustRightInd w:val="0"/>
        <w:spacing w:after="240"/>
        <w:rPr>
          <w:rFonts w:ascii="Helvetica" w:hAnsi="Helvetica"/>
          <w:color w:val="000000"/>
          <w:szCs w:val="24"/>
        </w:rPr>
      </w:pPr>
    </w:p>
    <w:p w14:paraId="467C69E3" w14:textId="53B03182" w:rsidR="00156F9B" w:rsidRDefault="00156F9B" w:rsidP="00660C4C">
      <w:pPr>
        <w:ind w:left="360"/>
        <w:rPr>
          <w:rFonts w:ascii="Helvetica" w:hAnsi="Helvetica"/>
          <w:color w:val="000000"/>
          <w:szCs w:val="24"/>
        </w:rPr>
      </w:pPr>
    </w:p>
    <w:p w14:paraId="6AE76212" w14:textId="77777777" w:rsidR="00B56B94" w:rsidRPr="00F42555" w:rsidRDefault="00B56B94" w:rsidP="00B56B94">
      <w:pPr>
        <w:jc w:val="both"/>
        <w:rPr>
          <w:rFonts w:ascii="Helvetica" w:hAnsi="Helvetica"/>
          <w:color w:val="000000"/>
          <w:sz w:val="20"/>
        </w:rPr>
      </w:pPr>
    </w:p>
    <w:p w14:paraId="49AA4792" w14:textId="77777777" w:rsidR="00B56B94" w:rsidRPr="00F42555" w:rsidRDefault="00B56B94" w:rsidP="00B56B94">
      <w:pPr>
        <w:ind w:left="720"/>
        <w:jc w:val="both"/>
        <w:rPr>
          <w:rFonts w:ascii="Helvetica" w:hAnsi="Helvetica"/>
          <w:color w:val="000000"/>
          <w:sz w:val="20"/>
        </w:rPr>
      </w:pPr>
    </w:p>
    <w:p w14:paraId="24888FC5" w14:textId="77777777" w:rsidR="00B56B94" w:rsidRPr="00F42555" w:rsidRDefault="00B56B94" w:rsidP="00B56B94">
      <w:pPr>
        <w:ind w:left="720"/>
        <w:jc w:val="both"/>
        <w:rPr>
          <w:rFonts w:ascii="Helvetica" w:hAnsi="Helvetica"/>
          <w:color w:val="000000"/>
          <w:sz w:val="20"/>
        </w:rPr>
      </w:pPr>
    </w:p>
    <w:p w14:paraId="26004957" w14:textId="77777777" w:rsidR="00B56B94" w:rsidRPr="00F42555" w:rsidRDefault="00B56B94" w:rsidP="00B56B94">
      <w:pPr>
        <w:ind w:left="720"/>
        <w:jc w:val="both"/>
        <w:rPr>
          <w:rFonts w:ascii="Helvetica" w:hAnsi="Helvetica"/>
          <w:color w:val="000000"/>
          <w:sz w:val="20"/>
        </w:rPr>
      </w:pPr>
    </w:p>
    <w:p w14:paraId="740A6119" w14:textId="77777777" w:rsidR="00B56B94" w:rsidRPr="00F42555" w:rsidRDefault="00B56B94" w:rsidP="00B56B94">
      <w:pPr>
        <w:jc w:val="both"/>
        <w:rPr>
          <w:rFonts w:ascii="Helvetica" w:hAnsi="Helvetica"/>
          <w:color w:val="000000"/>
          <w:sz w:val="20"/>
        </w:rPr>
      </w:pPr>
    </w:p>
    <w:p w14:paraId="4D3BFBC2" w14:textId="77777777" w:rsidR="00B56B94" w:rsidRPr="00F42555" w:rsidRDefault="00B56B94" w:rsidP="00B56B94">
      <w:pPr>
        <w:jc w:val="both"/>
        <w:rPr>
          <w:rFonts w:ascii="Helvetica" w:hAnsi="Helvetica"/>
          <w:color w:val="000000"/>
          <w:sz w:val="20"/>
        </w:rPr>
      </w:pPr>
      <w:r w:rsidRPr="00F42555">
        <w:rPr>
          <w:rFonts w:ascii="Helvetica" w:hAnsi="Helvetica"/>
          <w:color w:val="000000"/>
          <w:sz w:val="20"/>
        </w:rPr>
        <w:tab/>
      </w:r>
      <w:r w:rsidRPr="00F42555">
        <w:rPr>
          <w:rFonts w:ascii="Helvetica" w:hAnsi="Helvetica"/>
          <w:color w:val="000000"/>
          <w:sz w:val="20"/>
        </w:rPr>
        <w:tab/>
      </w:r>
      <w:r w:rsidRPr="00F42555">
        <w:rPr>
          <w:rFonts w:ascii="Helvetica" w:hAnsi="Helvetica"/>
          <w:color w:val="000000"/>
          <w:sz w:val="20"/>
        </w:rPr>
        <w:tab/>
      </w:r>
      <w:r w:rsidRPr="00F42555">
        <w:rPr>
          <w:rFonts w:ascii="Helvetica" w:hAnsi="Helvetica"/>
          <w:color w:val="000000"/>
          <w:sz w:val="20"/>
        </w:rPr>
        <w:tab/>
      </w:r>
      <w:r w:rsidRPr="00F42555">
        <w:rPr>
          <w:rFonts w:ascii="Helvetica" w:hAnsi="Helvetica"/>
          <w:color w:val="000000"/>
          <w:sz w:val="20"/>
        </w:rPr>
        <w:tab/>
      </w:r>
      <w:r w:rsidRPr="00F42555">
        <w:rPr>
          <w:rFonts w:ascii="Helvetica" w:hAnsi="Helvetica"/>
          <w:color w:val="000000"/>
          <w:sz w:val="20"/>
        </w:rPr>
        <w:tab/>
      </w:r>
      <w:r w:rsidRPr="00F42555">
        <w:rPr>
          <w:rFonts w:ascii="Helvetica" w:hAnsi="Helvetica"/>
          <w:color w:val="000000"/>
          <w:sz w:val="20"/>
        </w:rPr>
        <w:tab/>
      </w:r>
    </w:p>
    <w:p w14:paraId="11362F1A" w14:textId="77777777" w:rsidR="00B56B94" w:rsidRPr="00F42555" w:rsidRDefault="00B56B94" w:rsidP="00B56B94">
      <w:pPr>
        <w:jc w:val="both"/>
        <w:rPr>
          <w:rFonts w:ascii="Helvetica" w:hAnsi="Helvetica"/>
          <w:color w:val="000000"/>
          <w:sz w:val="20"/>
        </w:rPr>
      </w:pPr>
    </w:p>
    <w:p w14:paraId="66B9A1F4" w14:textId="77777777" w:rsidR="00B56B94" w:rsidRPr="00F42555" w:rsidRDefault="00B56B94" w:rsidP="00B56B94">
      <w:pPr>
        <w:jc w:val="both"/>
        <w:rPr>
          <w:rFonts w:ascii="Helvetica" w:hAnsi="Helvetica"/>
          <w:color w:val="000000"/>
          <w:sz w:val="20"/>
        </w:rPr>
      </w:pPr>
    </w:p>
    <w:p w14:paraId="7A86FF9A" w14:textId="77777777" w:rsidR="00B56B94" w:rsidRPr="00F42555" w:rsidRDefault="00B56B94" w:rsidP="00B56B94">
      <w:pPr>
        <w:jc w:val="both"/>
        <w:rPr>
          <w:rFonts w:ascii="Helvetica" w:hAnsi="Helvetica"/>
          <w:color w:val="000000"/>
          <w:sz w:val="20"/>
        </w:rPr>
      </w:pPr>
    </w:p>
    <w:p w14:paraId="2808C1B7" w14:textId="77777777" w:rsidR="00B56B94" w:rsidRPr="00F42555" w:rsidRDefault="00B56B94" w:rsidP="00B56B94">
      <w:pPr>
        <w:jc w:val="both"/>
        <w:rPr>
          <w:rFonts w:ascii="Helvetica" w:hAnsi="Helvetica"/>
          <w:i/>
          <w:color w:val="000000"/>
          <w:sz w:val="20"/>
        </w:rPr>
      </w:pPr>
    </w:p>
    <w:p w14:paraId="72FC4C3D" w14:textId="77777777" w:rsidR="00B56B94" w:rsidRPr="00F42555" w:rsidRDefault="00B56B94" w:rsidP="00B56B94">
      <w:pPr>
        <w:jc w:val="both"/>
        <w:rPr>
          <w:rFonts w:ascii="Helvetica" w:hAnsi="Helvetica"/>
          <w:color w:val="000000"/>
          <w:sz w:val="20"/>
        </w:rPr>
      </w:pPr>
    </w:p>
    <w:p w14:paraId="5405BA4B" w14:textId="77777777" w:rsidR="00B56B94" w:rsidRPr="00F42555" w:rsidRDefault="00B56B94" w:rsidP="00B56B94">
      <w:pPr>
        <w:jc w:val="both"/>
        <w:rPr>
          <w:rFonts w:ascii="Helvetica" w:hAnsi="Helvetica"/>
          <w:color w:val="000000"/>
          <w:sz w:val="20"/>
        </w:rPr>
      </w:pPr>
      <w:r w:rsidRPr="00F42555">
        <w:rPr>
          <w:rFonts w:ascii="Helvetica" w:hAnsi="Helvetica"/>
          <w:color w:val="000000"/>
          <w:sz w:val="20"/>
        </w:rPr>
        <w:t xml:space="preserve"> </w:t>
      </w:r>
    </w:p>
    <w:p w14:paraId="7AC8AC14" w14:textId="77777777" w:rsidR="00B56B94" w:rsidRPr="00F42555" w:rsidRDefault="00B56B94" w:rsidP="00B56B94">
      <w:pPr>
        <w:jc w:val="both"/>
        <w:rPr>
          <w:rFonts w:ascii="Helvetica" w:hAnsi="Helvetica"/>
          <w:color w:val="000000"/>
          <w:sz w:val="20"/>
        </w:rPr>
      </w:pPr>
    </w:p>
    <w:p w14:paraId="7F7E7D7D" w14:textId="77777777" w:rsidR="00B56B94" w:rsidRPr="00F42555" w:rsidRDefault="00B56B94" w:rsidP="00B56B94">
      <w:pPr>
        <w:jc w:val="both"/>
        <w:rPr>
          <w:rFonts w:ascii="Helvetica" w:hAnsi="Helvetica"/>
          <w:color w:val="000000"/>
          <w:sz w:val="20"/>
        </w:rPr>
      </w:pPr>
    </w:p>
    <w:p w14:paraId="32A118ED" w14:textId="77777777" w:rsidR="00B56B94" w:rsidRPr="00F42555" w:rsidRDefault="00B56B94" w:rsidP="00B56B94">
      <w:pPr>
        <w:jc w:val="both"/>
        <w:rPr>
          <w:rFonts w:ascii="Helvetica" w:hAnsi="Helvetica"/>
          <w:color w:val="000000"/>
          <w:sz w:val="20"/>
        </w:rPr>
      </w:pPr>
    </w:p>
    <w:p w14:paraId="694600F4" w14:textId="77777777" w:rsidR="00B56B94" w:rsidRPr="00F42555" w:rsidRDefault="00B56B94" w:rsidP="00B56B94">
      <w:pPr>
        <w:pStyle w:val="Footer"/>
        <w:tabs>
          <w:tab w:val="clear" w:pos="4320"/>
          <w:tab w:val="clear" w:pos="8640"/>
        </w:tabs>
        <w:jc w:val="both"/>
        <w:rPr>
          <w:rFonts w:ascii="Helvetica" w:hAnsi="Helvetica"/>
          <w:color w:val="000000"/>
          <w:sz w:val="20"/>
        </w:rPr>
      </w:pPr>
    </w:p>
    <w:p w14:paraId="39215A85" w14:textId="497C9B35" w:rsidR="00EE1FF9" w:rsidRPr="00F42555" w:rsidRDefault="00EE1FF9"/>
    <w:sectPr w:rsidR="00EE1FF9" w:rsidRPr="00F42555" w:rsidSect="00AF6E47">
      <w:footnotePr>
        <w:pos w:val="beneathText"/>
      </w:footnotePr>
      <w:type w:val="continuous"/>
      <w:pgSz w:w="11900" w:h="16840"/>
      <w:pgMar w:top="851" w:right="1134" w:bottom="907"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39A4" w14:textId="77777777" w:rsidR="00902EAD" w:rsidRDefault="00902EAD" w:rsidP="00B56B94">
      <w:r>
        <w:separator/>
      </w:r>
    </w:p>
  </w:endnote>
  <w:endnote w:type="continuationSeparator" w:id="0">
    <w:p w14:paraId="6E2B1A9E" w14:textId="77777777" w:rsidR="00902EAD" w:rsidRDefault="00902EAD" w:rsidP="00B5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28CE" w14:textId="77777777" w:rsidR="00902EAD" w:rsidRDefault="00902EAD" w:rsidP="00435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CE45A9" w14:textId="77777777" w:rsidR="00902EAD" w:rsidRDefault="00902E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B8C7" w14:textId="77777777" w:rsidR="00902EAD" w:rsidRDefault="00902EAD" w:rsidP="00435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EE2">
      <w:rPr>
        <w:rStyle w:val="PageNumber"/>
      </w:rPr>
      <w:t>8</w:t>
    </w:r>
    <w:r>
      <w:rPr>
        <w:rStyle w:val="PageNumber"/>
      </w:rPr>
      <w:fldChar w:fldCharType="end"/>
    </w:r>
  </w:p>
  <w:p w14:paraId="593C6941" w14:textId="77777777" w:rsidR="00902EAD" w:rsidRDefault="00902E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6FAA" w14:textId="77777777" w:rsidR="00902EAD" w:rsidRDefault="00902EAD" w:rsidP="00B56B94">
      <w:r>
        <w:separator/>
      </w:r>
    </w:p>
  </w:footnote>
  <w:footnote w:type="continuationSeparator" w:id="0">
    <w:p w14:paraId="7FA41595" w14:textId="77777777" w:rsidR="00902EAD" w:rsidRDefault="00902EAD" w:rsidP="00B56B94">
      <w:r>
        <w:continuationSeparator/>
      </w:r>
    </w:p>
  </w:footnote>
  <w:footnote w:id="1">
    <w:p w14:paraId="77419B97" w14:textId="4E34FD21" w:rsidR="00902EAD" w:rsidRPr="007C78BB" w:rsidRDefault="00902EAD" w:rsidP="007C78BB">
      <w:pPr>
        <w:tabs>
          <w:tab w:val="left" w:pos="0"/>
        </w:tabs>
        <w:jc w:val="both"/>
        <w:rPr>
          <w:rFonts w:ascii="Helvetica" w:hAnsi="Helvetica"/>
          <w:color w:val="000000"/>
          <w:sz w:val="18"/>
          <w:szCs w:val="18"/>
        </w:rPr>
      </w:pPr>
      <w:r>
        <w:rPr>
          <w:rStyle w:val="FootnoteReference"/>
        </w:rPr>
        <w:footnoteRef/>
      </w:r>
      <w:r>
        <w:t xml:space="preserve"> </w:t>
      </w:r>
      <w:r w:rsidRPr="007C78BB">
        <w:rPr>
          <w:sz w:val="18"/>
          <w:szCs w:val="18"/>
        </w:rPr>
        <w:t>NHS regulators include:</w:t>
      </w:r>
    </w:p>
    <w:p w14:paraId="2AFAFAB3" w14:textId="67DBCFED" w:rsidR="00902EAD" w:rsidRPr="007C78BB" w:rsidRDefault="00902EAD" w:rsidP="007C78BB">
      <w:pPr>
        <w:pStyle w:val="ListParagraph"/>
        <w:numPr>
          <w:ilvl w:val="0"/>
          <w:numId w:val="37"/>
        </w:numPr>
        <w:tabs>
          <w:tab w:val="left" w:pos="0"/>
        </w:tabs>
        <w:jc w:val="both"/>
        <w:rPr>
          <w:rFonts w:ascii="Helvetica" w:hAnsi="Helvetica"/>
          <w:color w:val="000000"/>
          <w:sz w:val="18"/>
          <w:szCs w:val="18"/>
        </w:rPr>
      </w:pPr>
      <w:r>
        <w:rPr>
          <w:rFonts w:ascii="Helvetica" w:hAnsi="Helvetica"/>
          <w:color w:val="000000"/>
          <w:sz w:val="18"/>
          <w:szCs w:val="18"/>
        </w:rPr>
        <w:t>Monitor</w:t>
      </w:r>
      <w:r w:rsidRPr="007C78BB">
        <w:rPr>
          <w:rFonts w:ascii="Helvetica" w:hAnsi="Helvetica"/>
          <w:color w:val="000000"/>
          <w:sz w:val="18"/>
          <w:szCs w:val="18"/>
        </w:rPr>
        <w:t xml:space="preserve"> - responsible for (i) issuing licences to providers of NHS funded services registered with the Care Quality Commission  (ii) overseeing the performance of all providers (iiI) promoting competition between providers, with the power to impose fines for infringements of competition law (iv) minimising the obligations placed upon both commissioners and providers. </w:t>
      </w:r>
    </w:p>
    <w:p w14:paraId="79706ED4" w14:textId="77777777" w:rsidR="00902EAD" w:rsidRPr="007C78BB" w:rsidRDefault="00902EAD" w:rsidP="007C78BB">
      <w:pPr>
        <w:pStyle w:val="ListParagraph"/>
        <w:numPr>
          <w:ilvl w:val="0"/>
          <w:numId w:val="37"/>
        </w:numPr>
        <w:tabs>
          <w:tab w:val="left" w:pos="0"/>
        </w:tabs>
        <w:jc w:val="both"/>
        <w:rPr>
          <w:rFonts w:ascii="Helvetica" w:hAnsi="Helvetica"/>
          <w:color w:val="000000"/>
          <w:sz w:val="18"/>
          <w:szCs w:val="18"/>
        </w:rPr>
      </w:pPr>
      <w:r w:rsidRPr="006C0FCB">
        <w:rPr>
          <w:rFonts w:ascii="Helvetica" w:hAnsi="Helvetica"/>
          <w:color w:val="000000"/>
          <w:sz w:val="18"/>
          <w:szCs w:val="18"/>
        </w:rPr>
        <w:t>The NHS Commissioning Board</w:t>
      </w:r>
      <w:r w:rsidRPr="007C78BB">
        <w:rPr>
          <w:rFonts w:ascii="Helvetica" w:hAnsi="Helvetica"/>
          <w:color w:val="000000"/>
          <w:sz w:val="18"/>
          <w:szCs w:val="18"/>
        </w:rPr>
        <w:t xml:space="preserve"> (NHS England) - responsible for (i) setting up and offering support to CCGs (ii) ensuring patients can exercise choice and (iii) ensuring that any organisation providing functions or services on behalf of the NHS can operate freely with the minimum of interference. </w:t>
      </w:r>
    </w:p>
    <w:p w14:paraId="6958B7FE" w14:textId="71D2F1C7" w:rsidR="00902EAD" w:rsidRPr="007C78BB" w:rsidRDefault="00902EAD" w:rsidP="007C78BB">
      <w:pPr>
        <w:pStyle w:val="ListParagraph"/>
        <w:numPr>
          <w:ilvl w:val="0"/>
          <w:numId w:val="37"/>
        </w:numPr>
        <w:tabs>
          <w:tab w:val="left" w:pos="0"/>
        </w:tabs>
        <w:jc w:val="both"/>
        <w:rPr>
          <w:rFonts w:ascii="Helvetica" w:hAnsi="Helvetica"/>
          <w:color w:val="000000"/>
          <w:sz w:val="18"/>
          <w:szCs w:val="18"/>
        </w:rPr>
      </w:pPr>
      <w:r w:rsidRPr="006C0FCB">
        <w:rPr>
          <w:rFonts w:ascii="Helvetica" w:hAnsi="Helvetica"/>
          <w:color w:val="000000"/>
          <w:sz w:val="18"/>
          <w:szCs w:val="18"/>
        </w:rPr>
        <w:t>The Care Quality Commission (CQC)</w:t>
      </w:r>
      <w:r w:rsidRPr="007C78BB">
        <w:rPr>
          <w:rFonts w:ascii="Helvetica" w:hAnsi="Helvetica"/>
          <w:color w:val="000000"/>
          <w:sz w:val="18"/>
          <w:szCs w:val="18"/>
        </w:rPr>
        <w:t xml:space="preserve"> – responsible for (i) registering and inspecting  all care providers that meet its s</w:t>
      </w:r>
      <w:r>
        <w:rPr>
          <w:rFonts w:ascii="Helvetica" w:hAnsi="Helvetica"/>
          <w:color w:val="000000"/>
          <w:sz w:val="18"/>
          <w:szCs w:val="18"/>
        </w:rPr>
        <w:t xml:space="preserve">tandards of quality and safety (ii) publishing reports, thus, enabling patient choice </w:t>
      </w:r>
      <w:r w:rsidRPr="007C78BB">
        <w:rPr>
          <w:rFonts w:ascii="Helvetica" w:hAnsi="Helvetica"/>
          <w:color w:val="000000"/>
          <w:sz w:val="18"/>
          <w:szCs w:val="18"/>
        </w:rPr>
        <w:t xml:space="preserve">(ii) providing NHS and private sector organisations with a common inspectorate that allows them to compete on a level playing field. </w:t>
      </w:r>
    </w:p>
    <w:p w14:paraId="7051837D" w14:textId="43B45EEC" w:rsidR="00902EAD" w:rsidRPr="007C78BB" w:rsidRDefault="00902EAD">
      <w:pPr>
        <w:pStyle w:val="FootnoteText"/>
        <w:rPr>
          <w:lang w:val="en-US"/>
        </w:rPr>
      </w:pPr>
    </w:p>
  </w:footnote>
  <w:footnote w:id="2">
    <w:p w14:paraId="10312DA0" w14:textId="77777777" w:rsidR="00902EAD" w:rsidRDefault="00902EAD">
      <w:pPr>
        <w:pStyle w:val="FootnoteText"/>
      </w:pPr>
    </w:p>
    <w:p w14:paraId="41099444" w14:textId="1183DD37" w:rsidR="00902EAD" w:rsidRDefault="00902EAD">
      <w:pPr>
        <w:pStyle w:val="FootnoteText"/>
        <w:rPr>
          <w:rFonts w:ascii="Helvetica" w:hAnsi="Helvetica"/>
          <w:color w:val="000000"/>
          <w:sz w:val="18"/>
          <w:szCs w:val="18"/>
        </w:rPr>
      </w:pPr>
      <w:r>
        <w:rPr>
          <w:rStyle w:val="FootnoteReference"/>
        </w:rPr>
        <w:footnoteRef/>
      </w:r>
      <w:r>
        <w:t xml:space="preserve"> </w:t>
      </w:r>
      <w:r w:rsidRPr="000E6C22">
        <w:rPr>
          <w:rFonts w:ascii="Helvetica" w:hAnsi="Helvetica"/>
          <w:color w:val="000000"/>
          <w:sz w:val="18"/>
          <w:szCs w:val="18"/>
        </w:rPr>
        <w:t>Health and Wellbeing Boards (H&amp;WBBs) are joint forums in which health and social care senior managers, local commissioners, at least one elected representative and one healthwatch representative work together to draw up joint strategic needs assessments (JSNAs)</w:t>
      </w:r>
      <w:r>
        <w:rPr>
          <w:rFonts w:ascii="Helvetica" w:hAnsi="Helvetica"/>
          <w:color w:val="000000"/>
          <w:sz w:val="18"/>
          <w:szCs w:val="18"/>
        </w:rPr>
        <w:t xml:space="preserve"> and Joint Health and Wellbeing strategies (JHWSs).</w:t>
      </w:r>
      <w:r w:rsidRPr="000E6C22">
        <w:rPr>
          <w:rFonts w:ascii="Helvetica" w:hAnsi="Helvetica"/>
          <w:color w:val="000000"/>
          <w:sz w:val="18"/>
          <w:szCs w:val="18"/>
        </w:rPr>
        <w:t>. The H&amp;WBBs are expected to drive the local commissioning of health care, social care and public health services, including reconfiguration plans, throug</w:t>
      </w:r>
      <w:r>
        <w:rPr>
          <w:rFonts w:ascii="Helvetica" w:hAnsi="Helvetica"/>
          <w:color w:val="000000"/>
          <w:sz w:val="18"/>
          <w:szCs w:val="18"/>
        </w:rPr>
        <w:t>h their JSNA process  (Ref 7</w:t>
      </w:r>
      <w:r w:rsidRPr="000E6C22">
        <w:rPr>
          <w:rFonts w:ascii="Helvetica" w:hAnsi="Helvetica"/>
          <w:color w:val="000000"/>
          <w:sz w:val="18"/>
          <w:szCs w:val="18"/>
        </w:rPr>
        <w:t>).</w:t>
      </w:r>
      <w:r>
        <w:rPr>
          <w:rFonts w:ascii="Helvetica" w:hAnsi="Helvetica"/>
          <w:color w:val="000000"/>
          <w:sz w:val="18"/>
          <w:szCs w:val="18"/>
        </w:rPr>
        <w:t xml:space="preserve"> H&amp;WBBs must involve local Healthwatch and the local community in a continuous way </w:t>
      </w:r>
    </w:p>
    <w:p w14:paraId="501570CA" w14:textId="727530E7" w:rsidR="00902EAD" w:rsidRPr="000E6C22" w:rsidRDefault="00902EAD">
      <w:pPr>
        <w:pStyle w:val="FootnoteText"/>
        <w:rPr>
          <w:lang w:val="en-US"/>
        </w:rPr>
      </w:pPr>
      <w:r>
        <w:rPr>
          <w:rFonts w:ascii="Helvetica" w:hAnsi="Helvetica"/>
          <w:color w:val="000000"/>
          <w:sz w:val="18"/>
          <w:szCs w:val="18"/>
        </w:rPr>
        <w:t>throughout the JSNA and JHWS processes (Ref 20).</w:t>
      </w:r>
    </w:p>
  </w:footnote>
  <w:footnote w:id="3">
    <w:p w14:paraId="2669ED88" w14:textId="3DBEAA68" w:rsidR="00902EAD" w:rsidRPr="006B19B0" w:rsidRDefault="00902EAD" w:rsidP="001A58F6">
      <w:pPr>
        <w:pStyle w:val="FootnoteText"/>
        <w:rPr>
          <w:sz w:val="18"/>
          <w:szCs w:val="18"/>
          <w:lang w:val="en-US"/>
        </w:rPr>
      </w:pPr>
      <w:r w:rsidRPr="006B19B0">
        <w:rPr>
          <w:rStyle w:val="FootnoteReference"/>
          <w:sz w:val="18"/>
          <w:szCs w:val="18"/>
        </w:rPr>
        <w:footnoteRef/>
      </w:r>
      <w:r w:rsidRPr="006B19B0">
        <w:rPr>
          <w:sz w:val="18"/>
          <w:szCs w:val="18"/>
        </w:rPr>
        <w:t xml:space="preserve"> </w:t>
      </w:r>
      <w:r w:rsidRPr="006B19B0">
        <w:rPr>
          <w:sz w:val="18"/>
          <w:szCs w:val="18"/>
          <w:lang w:val="en-US"/>
        </w:rPr>
        <w:t>Local MP Jeremy Hunt, now Health Secretary, personally intervened be</w:t>
      </w:r>
      <w:r>
        <w:rPr>
          <w:sz w:val="18"/>
          <w:szCs w:val="18"/>
          <w:lang w:val="en-US"/>
        </w:rPr>
        <w:t>hind the scenes to encourage the Virgin</w:t>
      </w:r>
      <w:r w:rsidRPr="006B19B0">
        <w:rPr>
          <w:sz w:val="18"/>
          <w:szCs w:val="18"/>
          <w:lang w:val="en-US"/>
        </w:rPr>
        <w:t xml:space="preserve"> takeover</w:t>
      </w:r>
      <w:r>
        <w:rPr>
          <w:sz w:val="18"/>
          <w:szCs w:val="18"/>
          <w:lang w:val="en-US"/>
        </w:rPr>
        <w:t>, according to Daniel Boffey</w:t>
      </w:r>
      <w:r w:rsidRPr="006B19B0">
        <w:rPr>
          <w:sz w:val="18"/>
          <w:szCs w:val="18"/>
          <w:lang w:val="en-US"/>
        </w:rPr>
        <w:t xml:space="preserve"> </w:t>
      </w:r>
      <w:r>
        <w:rPr>
          <w:sz w:val="18"/>
          <w:szCs w:val="18"/>
          <w:lang w:val="en-US"/>
        </w:rPr>
        <w:t xml:space="preserve">in </w:t>
      </w:r>
      <w:r w:rsidRPr="006B19B0">
        <w:rPr>
          <w:sz w:val="18"/>
          <w:szCs w:val="18"/>
          <w:lang w:val="en-US"/>
        </w:rPr>
        <w:t>The Observer, 9</w:t>
      </w:r>
      <w:r w:rsidRPr="006B19B0">
        <w:rPr>
          <w:sz w:val="18"/>
          <w:szCs w:val="18"/>
          <w:vertAlign w:val="superscript"/>
          <w:lang w:val="en-US"/>
        </w:rPr>
        <w:t>th</w:t>
      </w:r>
      <w:r w:rsidRPr="006B19B0">
        <w:rPr>
          <w:sz w:val="18"/>
          <w:szCs w:val="18"/>
          <w:lang w:val="en-US"/>
        </w:rPr>
        <w:t xml:space="preserve"> September 2012. </w:t>
      </w:r>
    </w:p>
  </w:footnote>
  <w:footnote w:id="4">
    <w:p w14:paraId="3A53EBB0" w14:textId="27425087" w:rsidR="00902EAD" w:rsidRPr="00F77790" w:rsidRDefault="00902EAD">
      <w:pPr>
        <w:pStyle w:val="FootnoteText"/>
        <w:rPr>
          <w:lang w:val="en-US"/>
        </w:rPr>
      </w:pPr>
      <w:r>
        <w:rPr>
          <w:rStyle w:val="FootnoteReference"/>
        </w:rPr>
        <w:footnoteRef/>
      </w:r>
      <w:r>
        <w:t xml:space="preserve"> </w:t>
      </w:r>
      <w:r>
        <w:rPr>
          <w:sz w:val="18"/>
          <w:szCs w:val="18"/>
        </w:rPr>
        <w:t xml:space="preserve">NHS organisations must have to regard to guidance but courts will not require them to follow it if  they have good reasons not to do so or where it conflicts with primary legislation. </w:t>
      </w:r>
    </w:p>
  </w:footnote>
  <w:footnote w:id="5">
    <w:p w14:paraId="3F1885B2" w14:textId="0F7961F1" w:rsidR="00902EAD" w:rsidRPr="00D87F05" w:rsidRDefault="00902EAD">
      <w:pPr>
        <w:pStyle w:val="FootnoteText"/>
        <w:rPr>
          <w:sz w:val="18"/>
          <w:szCs w:val="18"/>
          <w:lang w:val="en-US"/>
        </w:rPr>
      </w:pPr>
      <w:r>
        <w:rPr>
          <w:rStyle w:val="FootnoteReference"/>
        </w:rPr>
        <w:footnoteRef/>
      </w:r>
      <w:r>
        <w:t xml:space="preserve"> </w:t>
      </w:r>
      <w:r w:rsidRPr="00D87F05">
        <w:rPr>
          <w:sz w:val="18"/>
          <w:szCs w:val="18"/>
          <w:lang w:val="en-US"/>
        </w:rPr>
        <w:t>In 2012, the CCG did not support the Community Services Trust’s bid to become a foundation trust on the grounds that it provided the CCG with flexibility to plan in the face of incre</w:t>
      </w:r>
      <w:r>
        <w:rPr>
          <w:sz w:val="18"/>
          <w:szCs w:val="18"/>
          <w:lang w:val="en-US"/>
        </w:rPr>
        <w:t>a</w:t>
      </w:r>
      <w:r w:rsidRPr="00D87F05">
        <w:rPr>
          <w:sz w:val="18"/>
          <w:szCs w:val="18"/>
          <w:lang w:val="en-US"/>
        </w:rPr>
        <w:t>sing demand and funding cuts</w:t>
      </w:r>
    </w:p>
  </w:footnote>
  <w:footnote w:id="6">
    <w:p w14:paraId="682EE3BE" w14:textId="55BAB449" w:rsidR="00902EAD" w:rsidRPr="00596162" w:rsidRDefault="00902EAD">
      <w:pPr>
        <w:pStyle w:val="FootnoteText"/>
        <w:rPr>
          <w:sz w:val="16"/>
          <w:szCs w:val="16"/>
          <w:lang w:val="en-US"/>
        </w:rPr>
      </w:pPr>
      <w:r w:rsidRPr="00596162">
        <w:rPr>
          <w:rStyle w:val="FootnoteReference"/>
          <w:sz w:val="16"/>
          <w:szCs w:val="16"/>
        </w:rPr>
        <w:footnoteRef/>
      </w:r>
      <w:r w:rsidRPr="00596162">
        <w:rPr>
          <w:sz w:val="16"/>
          <w:szCs w:val="16"/>
        </w:rPr>
        <w:t xml:space="preserve"> </w:t>
      </w:r>
      <w:r w:rsidRPr="00596162">
        <w:rPr>
          <w:rFonts w:ascii="Helvetica" w:eastAsiaTheme="minorEastAsia" w:hAnsi="Helvetica" w:cs="Arial"/>
          <w:noProof w:val="0"/>
          <w:sz w:val="16"/>
          <w:szCs w:val="16"/>
          <w:lang w:val="en-US"/>
        </w:rPr>
        <w:t xml:space="preserve">Recent guidance for LAs recommends that when a health scrutiny body (LA or OSC) is planning to review a certain service, it would be useful if the local </w:t>
      </w:r>
      <w:proofErr w:type="spellStart"/>
      <w:r w:rsidRPr="00596162">
        <w:rPr>
          <w:rFonts w:ascii="Helvetica" w:eastAsiaTheme="minorEastAsia" w:hAnsi="Helvetica" w:cs="Arial"/>
          <w:noProof w:val="0"/>
          <w:sz w:val="16"/>
          <w:szCs w:val="16"/>
          <w:lang w:val="en-US"/>
        </w:rPr>
        <w:t>Healthwatch</w:t>
      </w:r>
      <w:proofErr w:type="spellEnd"/>
      <w:r w:rsidRPr="00596162">
        <w:rPr>
          <w:rFonts w:ascii="Helvetica" w:eastAsiaTheme="minorEastAsia" w:hAnsi="Helvetica" w:cs="Arial"/>
          <w:noProof w:val="0"/>
          <w:sz w:val="16"/>
          <w:szCs w:val="16"/>
          <w:lang w:val="en-US"/>
        </w:rPr>
        <w:t xml:space="preserve"> arranged to visit the service at the same time to inform the review (Ref </w:t>
      </w:r>
      <w:r>
        <w:rPr>
          <w:rFonts w:ascii="Helvetica" w:eastAsiaTheme="minorEastAsia" w:hAnsi="Helvetica" w:cs="Arial"/>
          <w:noProof w:val="0"/>
          <w:sz w:val="16"/>
          <w:szCs w:val="16"/>
          <w:lang w:val="en-US"/>
        </w:rPr>
        <w:t xml:space="preserve">6`). </w:t>
      </w:r>
    </w:p>
  </w:footnote>
  <w:footnote w:id="7">
    <w:p w14:paraId="4CE6BBCA" w14:textId="501D7A2F" w:rsidR="00902EAD" w:rsidRPr="00222032" w:rsidRDefault="00902EAD">
      <w:pPr>
        <w:pStyle w:val="FootnoteText"/>
        <w:rPr>
          <w:sz w:val="16"/>
          <w:szCs w:val="16"/>
          <w:lang w:val="en-US"/>
        </w:rPr>
      </w:pPr>
      <w:r>
        <w:rPr>
          <w:rStyle w:val="FootnoteReference"/>
        </w:rPr>
        <w:footnoteRef/>
      </w:r>
      <w:r>
        <w:t xml:space="preserve"> </w:t>
      </w:r>
      <w:r>
        <w:rPr>
          <w:rFonts w:ascii="Helvetica" w:eastAsiaTheme="minorEastAsia" w:hAnsi="Helvetica" w:cs="Arial"/>
          <w:noProof w:val="0"/>
          <w:sz w:val="16"/>
          <w:szCs w:val="16"/>
          <w:lang w:val="en-US"/>
        </w:rPr>
        <w:t xml:space="preserve">The regulator Monitor considers </w:t>
      </w:r>
      <w:r w:rsidRPr="00222032">
        <w:rPr>
          <w:rFonts w:ascii="Helvetica" w:eastAsiaTheme="minorEastAsia" w:hAnsi="Helvetica" w:cs="Arial"/>
          <w:noProof w:val="0"/>
          <w:sz w:val="16"/>
          <w:szCs w:val="16"/>
          <w:lang w:val="en-US"/>
        </w:rPr>
        <w:t>that the 2012 Act: ‘</w:t>
      </w:r>
      <w:r w:rsidRPr="00222032">
        <w:rPr>
          <w:rFonts w:ascii="Helvetica" w:eastAsiaTheme="minorEastAsia" w:hAnsi="Helvetica" w:cs="Arial"/>
          <w:i/>
          <w:noProof w:val="0"/>
          <w:sz w:val="16"/>
          <w:szCs w:val="16"/>
          <w:lang w:val="en-US"/>
        </w:rPr>
        <w:t xml:space="preserve">strengthens local democratic involvement by ensuring that there is at least one locally elected representative and one representative of </w:t>
      </w:r>
      <w:proofErr w:type="spellStart"/>
      <w:r w:rsidRPr="00222032">
        <w:rPr>
          <w:rFonts w:ascii="Helvetica" w:eastAsiaTheme="minorEastAsia" w:hAnsi="Helvetica" w:cs="Arial"/>
          <w:i/>
          <w:noProof w:val="0"/>
          <w:sz w:val="16"/>
          <w:szCs w:val="16"/>
          <w:lang w:val="en-US"/>
        </w:rPr>
        <w:t>Healthwatch</w:t>
      </w:r>
      <w:proofErr w:type="spellEnd"/>
      <w:r w:rsidRPr="00222032">
        <w:rPr>
          <w:rFonts w:ascii="Helvetica" w:eastAsiaTheme="minorEastAsia" w:hAnsi="Helvetica" w:cs="Arial"/>
          <w:i/>
          <w:noProof w:val="0"/>
          <w:sz w:val="16"/>
          <w:szCs w:val="16"/>
          <w:lang w:val="en-US"/>
        </w:rPr>
        <w:t xml:space="preserve"> on every HWB, to influence and challenge commissioning decisions and promote integrated working’</w:t>
      </w:r>
      <w:r>
        <w:rPr>
          <w:rFonts w:ascii="Helvetica" w:eastAsiaTheme="minorEastAsia" w:hAnsi="Helvetica" w:cs="Arial"/>
          <w:noProof w:val="0"/>
          <w:sz w:val="16"/>
          <w:szCs w:val="16"/>
          <w:lang w:val="en-US"/>
        </w:rPr>
        <w:t xml:space="preserve">  (Ref 16).</w:t>
      </w:r>
    </w:p>
  </w:footnote>
  <w:footnote w:id="8">
    <w:p w14:paraId="0AE90939" w14:textId="7199B803" w:rsidR="00902EAD" w:rsidRPr="00D75ABE" w:rsidRDefault="00902EAD">
      <w:pPr>
        <w:pStyle w:val="FootnoteText"/>
        <w:rPr>
          <w:sz w:val="18"/>
          <w:szCs w:val="18"/>
          <w:lang w:val="en-US"/>
        </w:rPr>
      </w:pPr>
      <w:r>
        <w:rPr>
          <w:rStyle w:val="FootnoteReference"/>
        </w:rPr>
        <w:footnoteRef/>
      </w:r>
      <w:r>
        <w:t xml:space="preserve"> </w:t>
      </w:r>
      <w:r w:rsidRPr="00D75ABE">
        <w:rPr>
          <w:sz w:val="18"/>
          <w:szCs w:val="18"/>
        </w:rPr>
        <w:t>in this context service providers include NHS trusts, Foundation trusts, CCGs, LAs and</w:t>
      </w:r>
      <w:r>
        <w:t xml:space="preserve"> </w:t>
      </w:r>
      <w:r w:rsidRPr="00D75ABE">
        <w:rPr>
          <w:sz w:val="18"/>
          <w:szCs w:val="18"/>
        </w:rPr>
        <w:t>persosn prescribed by regulations made by the SoS</w:t>
      </w:r>
    </w:p>
  </w:footnote>
  <w:footnote w:id="9">
    <w:p w14:paraId="7A0D8017" w14:textId="5F903621" w:rsidR="00902EAD" w:rsidRPr="00015206" w:rsidRDefault="00902EAD">
      <w:pPr>
        <w:pStyle w:val="FootnoteText"/>
        <w:rPr>
          <w:lang w:val="en-US"/>
        </w:rPr>
      </w:pPr>
      <w:r>
        <w:rPr>
          <w:rStyle w:val="FootnoteReference"/>
        </w:rPr>
        <w:footnoteRef/>
      </w:r>
      <w:r w:rsidRPr="00015206">
        <w:rPr>
          <w:sz w:val="20"/>
          <w:szCs w:val="20"/>
        </w:rPr>
        <w:t xml:space="preserve"> </w:t>
      </w:r>
      <w:r w:rsidRPr="00015206">
        <w:rPr>
          <w:sz w:val="20"/>
          <w:szCs w:val="20"/>
          <w:lang w:val="en-US"/>
        </w:rPr>
        <w:t xml:space="preserve">or private </w:t>
      </w:r>
      <w:r>
        <w:rPr>
          <w:sz w:val="20"/>
          <w:szCs w:val="20"/>
          <w:lang w:val="en-US"/>
        </w:rPr>
        <w:t>companies</w:t>
      </w:r>
      <w:r w:rsidRPr="00015206">
        <w:rPr>
          <w:sz w:val="20"/>
          <w:szCs w:val="20"/>
          <w:lang w:val="en-US"/>
        </w:rPr>
        <w:t xml:space="preserve"> undertaking public functions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07D"/>
    <w:multiLevelType w:val="hybridMultilevel"/>
    <w:tmpl w:val="E63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F3F29"/>
    <w:multiLevelType w:val="hybridMultilevel"/>
    <w:tmpl w:val="AE5EF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D0165"/>
    <w:multiLevelType w:val="hybridMultilevel"/>
    <w:tmpl w:val="73585A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B032878"/>
    <w:multiLevelType w:val="hybridMultilevel"/>
    <w:tmpl w:val="E5C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54F54"/>
    <w:multiLevelType w:val="hybridMultilevel"/>
    <w:tmpl w:val="032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130F7"/>
    <w:multiLevelType w:val="hybridMultilevel"/>
    <w:tmpl w:val="67BE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A6B35"/>
    <w:multiLevelType w:val="hybridMultilevel"/>
    <w:tmpl w:val="D3FCED3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64856"/>
    <w:multiLevelType w:val="hybridMultilevel"/>
    <w:tmpl w:val="9472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633F1"/>
    <w:multiLevelType w:val="hybridMultilevel"/>
    <w:tmpl w:val="9E56B2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3682337"/>
    <w:multiLevelType w:val="hybridMultilevel"/>
    <w:tmpl w:val="634AA016"/>
    <w:lvl w:ilvl="0" w:tplc="17C43470">
      <w:start w:val="1"/>
      <w:numFmt w:val="lowerLetter"/>
      <w:lvlText w:val="(%1)"/>
      <w:lvlJc w:val="left"/>
      <w:pPr>
        <w:ind w:left="720" w:hanging="360"/>
      </w:pPr>
      <w:rPr>
        <w:rFonts w:ascii="Helvetica" w:eastAsia="Times" w:hAnsi="Helvetic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22E46"/>
    <w:multiLevelType w:val="hybridMultilevel"/>
    <w:tmpl w:val="A656BB12"/>
    <w:lvl w:ilvl="0" w:tplc="CDD28A5E">
      <w:start w:val="1"/>
      <w:numFmt w:val="low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EA73691"/>
    <w:multiLevelType w:val="hybridMultilevel"/>
    <w:tmpl w:val="558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C3974"/>
    <w:multiLevelType w:val="hybridMultilevel"/>
    <w:tmpl w:val="447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6146D"/>
    <w:multiLevelType w:val="hybridMultilevel"/>
    <w:tmpl w:val="7814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41285"/>
    <w:multiLevelType w:val="hybridMultilevel"/>
    <w:tmpl w:val="3338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6258F"/>
    <w:multiLevelType w:val="hybridMultilevel"/>
    <w:tmpl w:val="45FA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D72EE"/>
    <w:multiLevelType w:val="hybridMultilevel"/>
    <w:tmpl w:val="C5968E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C730302"/>
    <w:multiLevelType w:val="hybridMultilevel"/>
    <w:tmpl w:val="1D3C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A233C"/>
    <w:multiLevelType w:val="hybridMultilevel"/>
    <w:tmpl w:val="5462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8568E"/>
    <w:multiLevelType w:val="multilevel"/>
    <w:tmpl w:val="3C4EE4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18F0ACB"/>
    <w:multiLevelType w:val="hybridMultilevel"/>
    <w:tmpl w:val="062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E411D5"/>
    <w:multiLevelType w:val="hybridMultilevel"/>
    <w:tmpl w:val="BA7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207DAF"/>
    <w:multiLevelType w:val="hybridMultilevel"/>
    <w:tmpl w:val="DCC8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5D23A3"/>
    <w:multiLevelType w:val="hybridMultilevel"/>
    <w:tmpl w:val="C0D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52D32"/>
    <w:multiLevelType w:val="hybridMultilevel"/>
    <w:tmpl w:val="4534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90FBE"/>
    <w:multiLevelType w:val="hybridMultilevel"/>
    <w:tmpl w:val="4D2E32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3A395B87"/>
    <w:multiLevelType w:val="hybridMultilevel"/>
    <w:tmpl w:val="9542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6622A"/>
    <w:multiLevelType w:val="hybridMultilevel"/>
    <w:tmpl w:val="707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276B8F"/>
    <w:multiLevelType w:val="hybridMultilevel"/>
    <w:tmpl w:val="AE36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A70D15"/>
    <w:multiLevelType w:val="hybridMultilevel"/>
    <w:tmpl w:val="3DB0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BB0CDE"/>
    <w:multiLevelType w:val="hybridMultilevel"/>
    <w:tmpl w:val="AE0E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0311AA"/>
    <w:multiLevelType w:val="hybridMultilevel"/>
    <w:tmpl w:val="AFC0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4C4618"/>
    <w:multiLevelType w:val="hybridMultilevel"/>
    <w:tmpl w:val="91DAFAC2"/>
    <w:lvl w:ilvl="0" w:tplc="638C49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674A4E"/>
    <w:multiLevelType w:val="hybridMultilevel"/>
    <w:tmpl w:val="B010E312"/>
    <w:lvl w:ilvl="0" w:tplc="D49C2328">
      <w:start w:val="1"/>
      <w:numFmt w:val="lowerLetter"/>
      <w:lvlText w:val="(%1)"/>
      <w:lvlJc w:val="left"/>
      <w:pPr>
        <w:ind w:left="720" w:hanging="360"/>
      </w:pPr>
      <w:rPr>
        <w:rFonts w:ascii="Helvetica" w:eastAsia="Times" w:hAnsi="Helvetic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866A7A"/>
    <w:multiLevelType w:val="hybridMultilevel"/>
    <w:tmpl w:val="4CC0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9C3628"/>
    <w:multiLevelType w:val="hybridMultilevel"/>
    <w:tmpl w:val="42D8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1220E3"/>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4F65115D"/>
    <w:multiLevelType w:val="hybridMultilevel"/>
    <w:tmpl w:val="9188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7E4E6F"/>
    <w:multiLevelType w:val="hybridMultilevel"/>
    <w:tmpl w:val="308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3E6C00"/>
    <w:multiLevelType w:val="hybridMultilevel"/>
    <w:tmpl w:val="0674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BE20F8"/>
    <w:multiLevelType w:val="hybridMultilevel"/>
    <w:tmpl w:val="1FEE6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5D463F9"/>
    <w:multiLevelType w:val="hybridMultilevel"/>
    <w:tmpl w:val="3C0E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530943"/>
    <w:multiLevelType w:val="hybridMultilevel"/>
    <w:tmpl w:val="CB4A6C0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nsid w:val="5A7B70F5"/>
    <w:multiLevelType w:val="hybridMultilevel"/>
    <w:tmpl w:val="FED4AA5E"/>
    <w:lvl w:ilvl="0" w:tplc="7962084A">
      <w:start w:val="1"/>
      <w:numFmt w:val="lowerLetter"/>
      <w:lvlText w:val="(%1)"/>
      <w:lvlJc w:val="left"/>
      <w:pPr>
        <w:ind w:left="720" w:hanging="360"/>
      </w:pPr>
      <w:rPr>
        <w:rFonts w:ascii="Helvetica" w:eastAsia="Times" w:hAnsi="Helvetic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85593C"/>
    <w:multiLevelType w:val="hybridMultilevel"/>
    <w:tmpl w:val="36C8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3778D8"/>
    <w:multiLevelType w:val="hybridMultilevel"/>
    <w:tmpl w:val="381AA7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6D0A6593"/>
    <w:multiLevelType w:val="hybridMultilevel"/>
    <w:tmpl w:val="CAD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6860BB"/>
    <w:multiLevelType w:val="hybridMultilevel"/>
    <w:tmpl w:val="3D5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CC5B99"/>
    <w:multiLevelType w:val="hybridMultilevel"/>
    <w:tmpl w:val="826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344958"/>
    <w:multiLevelType w:val="hybridMultilevel"/>
    <w:tmpl w:val="D396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1C5F1D"/>
    <w:multiLevelType w:val="hybridMultilevel"/>
    <w:tmpl w:val="F4E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9E7805"/>
    <w:multiLevelType w:val="hybridMultilevel"/>
    <w:tmpl w:val="4CB4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4C4FA9"/>
    <w:multiLevelType w:val="hybridMultilevel"/>
    <w:tmpl w:val="B842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9A215E"/>
    <w:multiLevelType w:val="hybridMultilevel"/>
    <w:tmpl w:val="A2F2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37"/>
  </w:num>
  <w:num w:numId="4">
    <w:abstractNumId w:val="14"/>
  </w:num>
  <w:num w:numId="5">
    <w:abstractNumId w:val="36"/>
  </w:num>
  <w:num w:numId="6">
    <w:abstractNumId w:val="2"/>
  </w:num>
  <w:num w:numId="7">
    <w:abstractNumId w:val="15"/>
  </w:num>
  <w:num w:numId="8">
    <w:abstractNumId w:val="30"/>
  </w:num>
  <w:num w:numId="9">
    <w:abstractNumId w:val="41"/>
  </w:num>
  <w:num w:numId="10">
    <w:abstractNumId w:val="51"/>
  </w:num>
  <w:num w:numId="11">
    <w:abstractNumId w:val="53"/>
  </w:num>
  <w:num w:numId="12">
    <w:abstractNumId w:val="44"/>
  </w:num>
  <w:num w:numId="13">
    <w:abstractNumId w:val="39"/>
  </w:num>
  <w:num w:numId="14">
    <w:abstractNumId w:val="46"/>
  </w:num>
  <w:num w:numId="15">
    <w:abstractNumId w:val="25"/>
  </w:num>
  <w:num w:numId="16">
    <w:abstractNumId w:val="13"/>
  </w:num>
  <w:num w:numId="17">
    <w:abstractNumId w:val="47"/>
  </w:num>
  <w:num w:numId="18">
    <w:abstractNumId w:val="22"/>
  </w:num>
  <w:num w:numId="19">
    <w:abstractNumId w:val="5"/>
  </w:num>
  <w:num w:numId="20">
    <w:abstractNumId w:val="19"/>
  </w:num>
  <w:num w:numId="21">
    <w:abstractNumId w:val="17"/>
  </w:num>
  <w:num w:numId="22">
    <w:abstractNumId w:val="1"/>
  </w:num>
  <w:num w:numId="23">
    <w:abstractNumId w:val="20"/>
  </w:num>
  <w:num w:numId="24">
    <w:abstractNumId w:val="49"/>
  </w:num>
  <w:num w:numId="25">
    <w:abstractNumId w:val="16"/>
  </w:num>
  <w:num w:numId="26">
    <w:abstractNumId w:val="21"/>
  </w:num>
  <w:num w:numId="27">
    <w:abstractNumId w:val="24"/>
  </w:num>
  <w:num w:numId="28">
    <w:abstractNumId w:val="7"/>
  </w:num>
  <w:num w:numId="29">
    <w:abstractNumId w:val="3"/>
  </w:num>
  <w:num w:numId="30">
    <w:abstractNumId w:val="50"/>
  </w:num>
  <w:num w:numId="31">
    <w:abstractNumId w:val="35"/>
  </w:num>
  <w:num w:numId="32">
    <w:abstractNumId w:val="31"/>
  </w:num>
  <w:num w:numId="33">
    <w:abstractNumId w:val="27"/>
  </w:num>
  <w:num w:numId="34">
    <w:abstractNumId w:val="45"/>
  </w:num>
  <w:num w:numId="35">
    <w:abstractNumId w:val="42"/>
  </w:num>
  <w:num w:numId="36">
    <w:abstractNumId w:val="18"/>
  </w:num>
  <w:num w:numId="37">
    <w:abstractNumId w:val="23"/>
  </w:num>
  <w:num w:numId="38">
    <w:abstractNumId w:val="28"/>
  </w:num>
  <w:num w:numId="39">
    <w:abstractNumId w:val="48"/>
  </w:num>
  <w:num w:numId="40">
    <w:abstractNumId w:val="33"/>
  </w:num>
  <w:num w:numId="41">
    <w:abstractNumId w:val="43"/>
  </w:num>
  <w:num w:numId="42">
    <w:abstractNumId w:val="9"/>
  </w:num>
  <w:num w:numId="43">
    <w:abstractNumId w:val="4"/>
  </w:num>
  <w:num w:numId="44">
    <w:abstractNumId w:val="26"/>
  </w:num>
  <w:num w:numId="45">
    <w:abstractNumId w:val="34"/>
  </w:num>
  <w:num w:numId="46">
    <w:abstractNumId w:val="8"/>
  </w:num>
  <w:num w:numId="47">
    <w:abstractNumId w:val="52"/>
  </w:num>
  <w:num w:numId="48">
    <w:abstractNumId w:val="12"/>
  </w:num>
  <w:num w:numId="49">
    <w:abstractNumId w:val="0"/>
  </w:num>
  <w:num w:numId="50">
    <w:abstractNumId w:val="32"/>
  </w:num>
  <w:num w:numId="51">
    <w:abstractNumId w:val="11"/>
  </w:num>
  <w:num w:numId="52">
    <w:abstractNumId w:val="6"/>
  </w:num>
  <w:num w:numId="53">
    <w:abstractNumId w:val="10"/>
  </w:num>
  <w:num w:numId="54">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D6"/>
    <w:rsid w:val="000007B7"/>
    <w:rsid w:val="00001788"/>
    <w:rsid w:val="000023B9"/>
    <w:rsid w:val="00003EBB"/>
    <w:rsid w:val="00004043"/>
    <w:rsid w:val="00005139"/>
    <w:rsid w:val="00006D62"/>
    <w:rsid w:val="00007AFB"/>
    <w:rsid w:val="00010FFC"/>
    <w:rsid w:val="00011333"/>
    <w:rsid w:val="0001239A"/>
    <w:rsid w:val="00015206"/>
    <w:rsid w:val="00015341"/>
    <w:rsid w:val="00016518"/>
    <w:rsid w:val="000214C8"/>
    <w:rsid w:val="00022B3C"/>
    <w:rsid w:val="00023078"/>
    <w:rsid w:val="00023652"/>
    <w:rsid w:val="00024878"/>
    <w:rsid w:val="00024965"/>
    <w:rsid w:val="00026C9F"/>
    <w:rsid w:val="000317E3"/>
    <w:rsid w:val="00034778"/>
    <w:rsid w:val="00034B43"/>
    <w:rsid w:val="00034C4A"/>
    <w:rsid w:val="00034C8A"/>
    <w:rsid w:val="000354EC"/>
    <w:rsid w:val="00036182"/>
    <w:rsid w:val="00036B32"/>
    <w:rsid w:val="00036C99"/>
    <w:rsid w:val="0003780C"/>
    <w:rsid w:val="0004295E"/>
    <w:rsid w:val="0004649C"/>
    <w:rsid w:val="00046D0C"/>
    <w:rsid w:val="00050B84"/>
    <w:rsid w:val="00051453"/>
    <w:rsid w:val="0005217B"/>
    <w:rsid w:val="000526E3"/>
    <w:rsid w:val="00053656"/>
    <w:rsid w:val="00055A01"/>
    <w:rsid w:val="00055C1B"/>
    <w:rsid w:val="00056CAC"/>
    <w:rsid w:val="000573D7"/>
    <w:rsid w:val="0006178D"/>
    <w:rsid w:val="000619E6"/>
    <w:rsid w:val="00063FBD"/>
    <w:rsid w:val="000654CD"/>
    <w:rsid w:val="000657B8"/>
    <w:rsid w:val="00066F49"/>
    <w:rsid w:val="000670A1"/>
    <w:rsid w:val="00070304"/>
    <w:rsid w:val="00070E6F"/>
    <w:rsid w:val="00070EDF"/>
    <w:rsid w:val="00070EEE"/>
    <w:rsid w:val="00071C07"/>
    <w:rsid w:val="000725C5"/>
    <w:rsid w:val="00074F6A"/>
    <w:rsid w:val="00075246"/>
    <w:rsid w:val="000767B2"/>
    <w:rsid w:val="00076CDC"/>
    <w:rsid w:val="0007770D"/>
    <w:rsid w:val="000804AC"/>
    <w:rsid w:val="00080DBC"/>
    <w:rsid w:val="00083919"/>
    <w:rsid w:val="00083A37"/>
    <w:rsid w:val="00085C70"/>
    <w:rsid w:val="000868CD"/>
    <w:rsid w:val="00086AA8"/>
    <w:rsid w:val="00087880"/>
    <w:rsid w:val="000904A3"/>
    <w:rsid w:val="00092AA0"/>
    <w:rsid w:val="00093052"/>
    <w:rsid w:val="000948DB"/>
    <w:rsid w:val="000959B6"/>
    <w:rsid w:val="00095F2D"/>
    <w:rsid w:val="00096283"/>
    <w:rsid w:val="00096623"/>
    <w:rsid w:val="000977B4"/>
    <w:rsid w:val="000A1BCA"/>
    <w:rsid w:val="000A2D8F"/>
    <w:rsid w:val="000A30F5"/>
    <w:rsid w:val="000A4241"/>
    <w:rsid w:val="000A4604"/>
    <w:rsid w:val="000A49BE"/>
    <w:rsid w:val="000A4BE8"/>
    <w:rsid w:val="000A4E64"/>
    <w:rsid w:val="000A627A"/>
    <w:rsid w:val="000A6A1E"/>
    <w:rsid w:val="000B03EA"/>
    <w:rsid w:val="000B1ADF"/>
    <w:rsid w:val="000B20EA"/>
    <w:rsid w:val="000B2D08"/>
    <w:rsid w:val="000B3569"/>
    <w:rsid w:val="000B4413"/>
    <w:rsid w:val="000B56C1"/>
    <w:rsid w:val="000B5CF0"/>
    <w:rsid w:val="000B6A82"/>
    <w:rsid w:val="000B7157"/>
    <w:rsid w:val="000B7FB0"/>
    <w:rsid w:val="000B7FF1"/>
    <w:rsid w:val="000C227A"/>
    <w:rsid w:val="000C254A"/>
    <w:rsid w:val="000C2D48"/>
    <w:rsid w:val="000C6C75"/>
    <w:rsid w:val="000C734B"/>
    <w:rsid w:val="000D14A2"/>
    <w:rsid w:val="000D281A"/>
    <w:rsid w:val="000D4731"/>
    <w:rsid w:val="000D4CE8"/>
    <w:rsid w:val="000D71EC"/>
    <w:rsid w:val="000D7D12"/>
    <w:rsid w:val="000E1CBA"/>
    <w:rsid w:val="000E46BA"/>
    <w:rsid w:val="000E491E"/>
    <w:rsid w:val="000E504F"/>
    <w:rsid w:val="000E517A"/>
    <w:rsid w:val="000E52CE"/>
    <w:rsid w:val="000E6441"/>
    <w:rsid w:val="000E6C22"/>
    <w:rsid w:val="000F1D16"/>
    <w:rsid w:val="000F2B0A"/>
    <w:rsid w:val="000F385E"/>
    <w:rsid w:val="000F5E64"/>
    <w:rsid w:val="000F6E45"/>
    <w:rsid w:val="000F7A52"/>
    <w:rsid w:val="000F7BEC"/>
    <w:rsid w:val="00101851"/>
    <w:rsid w:val="0010633E"/>
    <w:rsid w:val="0010770D"/>
    <w:rsid w:val="00111255"/>
    <w:rsid w:val="001139F6"/>
    <w:rsid w:val="00115E5B"/>
    <w:rsid w:val="00115EBD"/>
    <w:rsid w:val="00116928"/>
    <w:rsid w:val="00117E97"/>
    <w:rsid w:val="00120D6A"/>
    <w:rsid w:val="00124D2A"/>
    <w:rsid w:val="00127EA0"/>
    <w:rsid w:val="00131F2A"/>
    <w:rsid w:val="00132D36"/>
    <w:rsid w:val="00133F8A"/>
    <w:rsid w:val="00134744"/>
    <w:rsid w:val="0013723C"/>
    <w:rsid w:val="00137527"/>
    <w:rsid w:val="00137E92"/>
    <w:rsid w:val="00142337"/>
    <w:rsid w:val="0014251C"/>
    <w:rsid w:val="0014432E"/>
    <w:rsid w:val="00144FFE"/>
    <w:rsid w:val="001468A5"/>
    <w:rsid w:val="0014731C"/>
    <w:rsid w:val="00147436"/>
    <w:rsid w:val="00147456"/>
    <w:rsid w:val="00151338"/>
    <w:rsid w:val="00151E0F"/>
    <w:rsid w:val="00152AA5"/>
    <w:rsid w:val="00152BE7"/>
    <w:rsid w:val="001542E9"/>
    <w:rsid w:val="001545C9"/>
    <w:rsid w:val="0015465C"/>
    <w:rsid w:val="0015546D"/>
    <w:rsid w:val="001554EC"/>
    <w:rsid w:val="00155870"/>
    <w:rsid w:val="00156F9B"/>
    <w:rsid w:val="00156FF4"/>
    <w:rsid w:val="00160C67"/>
    <w:rsid w:val="00160FFE"/>
    <w:rsid w:val="00161FB1"/>
    <w:rsid w:val="00162D8C"/>
    <w:rsid w:val="00162FF1"/>
    <w:rsid w:val="00163B9D"/>
    <w:rsid w:val="00164553"/>
    <w:rsid w:val="001661D3"/>
    <w:rsid w:val="00167A5B"/>
    <w:rsid w:val="00167B44"/>
    <w:rsid w:val="00170353"/>
    <w:rsid w:val="00171E16"/>
    <w:rsid w:val="001723F8"/>
    <w:rsid w:val="00173EE3"/>
    <w:rsid w:val="00173FCC"/>
    <w:rsid w:val="001745CC"/>
    <w:rsid w:val="0017585D"/>
    <w:rsid w:val="00175D0B"/>
    <w:rsid w:val="0017615E"/>
    <w:rsid w:val="0017663A"/>
    <w:rsid w:val="00180130"/>
    <w:rsid w:val="00185C9E"/>
    <w:rsid w:val="001873EF"/>
    <w:rsid w:val="00193228"/>
    <w:rsid w:val="00194E03"/>
    <w:rsid w:val="001951FC"/>
    <w:rsid w:val="00195F02"/>
    <w:rsid w:val="001967CB"/>
    <w:rsid w:val="0019690A"/>
    <w:rsid w:val="00197447"/>
    <w:rsid w:val="001A2A79"/>
    <w:rsid w:val="001A3093"/>
    <w:rsid w:val="001A3794"/>
    <w:rsid w:val="001A486F"/>
    <w:rsid w:val="001A4AE5"/>
    <w:rsid w:val="001A4DE9"/>
    <w:rsid w:val="001A5533"/>
    <w:rsid w:val="001A58F6"/>
    <w:rsid w:val="001A5A98"/>
    <w:rsid w:val="001A5E75"/>
    <w:rsid w:val="001A6B9E"/>
    <w:rsid w:val="001A7AAB"/>
    <w:rsid w:val="001B0F97"/>
    <w:rsid w:val="001B1410"/>
    <w:rsid w:val="001B2965"/>
    <w:rsid w:val="001B3A31"/>
    <w:rsid w:val="001B3CDE"/>
    <w:rsid w:val="001B47E4"/>
    <w:rsid w:val="001B5E2B"/>
    <w:rsid w:val="001B7EE7"/>
    <w:rsid w:val="001B7F38"/>
    <w:rsid w:val="001C0F0B"/>
    <w:rsid w:val="001C1B65"/>
    <w:rsid w:val="001C2D0A"/>
    <w:rsid w:val="001C403A"/>
    <w:rsid w:val="001C4945"/>
    <w:rsid w:val="001C5575"/>
    <w:rsid w:val="001C6BAA"/>
    <w:rsid w:val="001C6DF7"/>
    <w:rsid w:val="001D0EE6"/>
    <w:rsid w:val="001D32D6"/>
    <w:rsid w:val="001D3BEC"/>
    <w:rsid w:val="001D404C"/>
    <w:rsid w:val="001D47B4"/>
    <w:rsid w:val="001D5278"/>
    <w:rsid w:val="001D770D"/>
    <w:rsid w:val="001D79D1"/>
    <w:rsid w:val="001E3383"/>
    <w:rsid w:val="001E36D0"/>
    <w:rsid w:val="001E37CD"/>
    <w:rsid w:val="001E5125"/>
    <w:rsid w:val="001E710E"/>
    <w:rsid w:val="001E76B0"/>
    <w:rsid w:val="001F08A9"/>
    <w:rsid w:val="001F0CB8"/>
    <w:rsid w:val="001F145A"/>
    <w:rsid w:val="001F1DC8"/>
    <w:rsid w:val="001F209F"/>
    <w:rsid w:val="001F3147"/>
    <w:rsid w:val="001F4564"/>
    <w:rsid w:val="001F55E0"/>
    <w:rsid w:val="001F597F"/>
    <w:rsid w:val="001F765E"/>
    <w:rsid w:val="00200464"/>
    <w:rsid w:val="00201EF7"/>
    <w:rsid w:val="0020283A"/>
    <w:rsid w:val="00204143"/>
    <w:rsid w:val="002054DF"/>
    <w:rsid w:val="00206746"/>
    <w:rsid w:val="00206929"/>
    <w:rsid w:val="00206C41"/>
    <w:rsid w:val="00206CFD"/>
    <w:rsid w:val="00207B3D"/>
    <w:rsid w:val="0021107A"/>
    <w:rsid w:val="002113C1"/>
    <w:rsid w:val="00211FD5"/>
    <w:rsid w:val="00212ECB"/>
    <w:rsid w:val="002136B8"/>
    <w:rsid w:val="00213939"/>
    <w:rsid w:val="002148D9"/>
    <w:rsid w:val="0021532A"/>
    <w:rsid w:val="002156FE"/>
    <w:rsid w:val="00220079"/>
    <w:rsid w:val="00220DF3"/>
    <w:rsid w:val="00221120"/>
    <w:rsid w:val="00222032"/>
    <w:rsid w:val="00222693"/>
    <w:rsid w:val="00223937"/>
    <w:rsid w:val="0022596C"/>
    <w:rsid w:val="00226176"/>
    <w:rsid w:val="00226C5A"/>
    <w:rsid w:val="002303D2"/>
    <w:rsid w:val="00234C41"/>
    <w:rsid w:val="00241176"/>
    <w:rsid w:val="002423D1"/>
    <w:rsid w:val="002425CB"/>
    <w:rsid w:val="00242892"/>
    <w:rsid w:val="002449CD"/>
    <w:rsid w:val="002454EB"/>
    <w:rsid w:val="00247052"/>
    <w:rsid w:val="002477D0"/>
    <w:rsid w:val="00247976"/>
    <w:rsid w:val="00247A6D"/>
    <w:rsid w:val="0025003F"/>
    <w:rsid w:val="0025047A"/>
    <w:rsid w:val="00250622"/>
    <w:rsid w:val="00253C25"/>
    <w:rsid w:val="0025462D"/>
    <w:rsid w:val="0025512F"/>
    <w:rsid w:val="002556C2"/>
    <w:rsid w:val="00256199"/>
    <w:rsid w:val="0025695E"/>
    <w:rsid w:val="0026003A"/>
    <w:rsid w:val="00260106"/>
    <w:rsid w:val="00260253"/>
    <w:rsid w:val="00260815"/>
    <w:rsid w:val="0026144A"/>
    <w:rsid w:val="002619E4"/>
    <w:rsid w:val="00261ABF"/>
    <w:rsid w:val="0026279E"/>
    <w:rsid w:val="0026410F"/>
    <w:rsid w:val="002647EB"/>
    <w:rsid w:val="0026487D"/>
    <w:rsid w:val="00264971"/>
    <w:rsid w:val="002658F9"/>
    <w:rsid w:val="00266A04"/>
    <w:rsid w:val="00266C12"/>
    <w:rsid w:val="00266CDB"/>
    <w:rsid w:val="002723BD"/>
    <w:rsid w:val="00273988"/>
    <w:rsid w:val="00273C84"/>
    <w:rsid w:val="00273D0E"/>
    <w:rsid w:val="00274DD2"/>
    <w:rsid w:val="00274EC6"/>
    <w:rsid w:val="0027552E"/>
    <w:rsid w:val="002770B4"/>
    <w:rsid w:val="00277284"/>
    <w:rsid w:val="0028166F"/>
    <w:rsid w:val="002823CF"/>
    <w:rsid w:val="00283564"/>
    <w:rsid w:val="00285E51"/>
    <w:rsid w:val="00287F83"/>
    <w:rsid w:val="0029179A"/>
    <w:rsid w:val="00292BC7"/>
    <w:rsid w:val="00292EF2"/>
    <w:rsid w:val="00296555"/>
    <w:rsid w:val="00296BF2"/>
    <w:rsid w:val="002A00E3"/>
    <w:rsid w:val="002A2894"/>
    <w:rsid w:val="002A3000"/>
    <w:rsid w:val="002A35EB"/>
    <w:rsid w:val="002A39D1"/>
    <w:rsid w:val="002A4290"/>
    <w:rsid w:val="002A4A95"/>
    <w:rsid w:val="002A4CD8"/>
    <w:rsid w:val="002A4E1D"/>
    <w:rsid w:val="002A5561"/>
    <w:rsid w:val="002A78F4"/>
    <w:rsid w:val="002A7F36"/>
    <w:rsid w:val="002B0839"/>
    <w:rsid w:val="002B1B93"/>
    <w:rsid w:val="002B2562"/>
    <w:rsid w:val="002B3045"/>
    <w:rsid w:val="002B39E4"/>
    <w:rsid w:val="002B3BCC"/>
    <w:rsid w:val="002B6F56"/>
    <w:rsid w:val="002B713F"/>
    <w:rsid w:val="002C069E"/>
    <w:rsid w:val="002C1F39"/>
    <w:rsid w:val="002C2236"/>
    <w:rsid w:val="002C2CB2"/>
    <w:rsid w:val="002C5148"/>
    <w:rsid w:val="002C5508"/>
    <w:rsid w:val="002C5BEE"/>
    <w:rsid w:val="002C62EC"/>
    <w:rsid w:val="002C73C2"/>
    <w:rsid w:val="002D0053"/>
    <w:rsid w:val="002D1455"/>
    <w:rsid w:val="002D5DDE"/>
    <w:rsid w:val="002D740E"/>
    <w:rsid w:val="002E0291"/>
    <w:rsid w:val="002E1269"/>
    <w:rsid w:val="002E20B9"/>
    <w:rsid w:val="002E2321"/>
    <w:rsid w:val="002E30C4"/>
    <w:rsid w:val="002E3318"/>
    <w:rsid w:val="002E3D95"/>
    <w:rsid w:val="002E58CF"/>
    <w:rsid w:val="002E7CF1"/>
    <w:rsid w:val="002F0733"/>
    <w:rsid w:val="002F0F7A"/>
    <w:rsid w:val="002F15F4"/>
    <w:rsid w:val="002F2B4E"/>
    <w:rsid w:val="002F473F"/>
    <w:rsid w:val="002F51F1"/>
    <w:rsid w:val="00301287"/>
    <w:rsid w:val="0030191E"/>
    <w:rsid w:val="00301979"/>
    <w:rsid w:val="00302096"/>
    <w:rsid w:val="00302603"/>
    <w:rsid w:val="00303902"/>
    <w:rsid w:val="00303F24"/>
    <w:rsid w:val="003046C0"/>
    <w:rsid w:val="003071A7"/>
    <w:rsid w:val="0030761F"/>
    <w:rsid w:val="00310200"/>
    <w:rsid w:val="003104DA"/>
    <w:rsid w:val="00311272"/>
    <w:rsid w:val="003112FE"/>
    <w:rsid w:val="00313CBB"/>
    <w:rsid w:val="003163C8"/>
    <w:rsid w:val="0031691F"/>
    <w:rsid w:val="00317357"/>
    <w:rsid w:val="003174CA"/>
    <w:rsid w:val="00320320"/>
    <w:rsid w:val="00321958"/>
    <w:rsid w:val="003225EB"/>
    <w:rsid w:val="00322B4E"/>
    <w:rsid w:val="00323D48"/>
    <w:rsid w:val="0032453F"/>
    <w:rsid w:val="00324719"/>
    <w:rsid w:val="003315F5"/>
    <w:rsid w:val="003317D7"/>
    <w:rsid w:val="0033440C"/>
    <w:rsid w:val="00334CC2"/>
    <w:rsid w:val="00336C9D"/>
    <w:rsid w:val="003372B2"/>
    <w:rsid w:val="00340CC2"/>
    <w:rsid w:val="00341D99"/>
    <w:rsid w:val="0034386D"/>
    <w:rsid w:val="00344B06"/>
    <w:rsid w:val="003463F7"/>
    <w:rsid w:val="00346833"/>
    <w:rsid w:val="003469B2"/>
    <w:rsid w:val="00346DD4"/>
    <w:rsid w:val="00347042"/>
    <w:rsid w:val="00350049"/>
    <w:rsid w:val="003523CA"/>
    <w:rsid w:val="00352AB5"/>
    <w:rsid w:val="0035353D"/>
    <w:rsid w:val="00354E1E"/>
    <w:rsid w:val="0035501B"/>
    <w:rsid w:val="00355406"/>
    <w:rsid w:val="0035589C"/>
    <w:rsid w:val="003612EF"/>
    <w:rsid w:val="00361589"/>
    <w:rsid w:val="00362386"/>
    <w:rsid w:val="00362A84"/>
    <w:rsid w:val="00363360"/>
    <w:rsid w:val="00363726"/>
    <w:rsid w:val="00363BE3"/>
    <w:rsid w:val="003640CB"/>
    <w:rsid w:val="00364DB7"/>
    <w:rsid w:val="00365091"/>
    <w:rsid w:val="003666B8"/>
    <w:rsid w:val="0036671D"/>
    <w:rsid w:val="00367C1C"/>
    <w:rsid w:val="003705E3"/>
    <w:rsid w:val="003719B1"/>
    <w:rsid w:val="003766A4"/>
    <w:rsid w:val="00377121"/>
    <w:rsid w:val="00377F0C"/>
    <w:rsid w:val="00380429"/>
    <w:rsid w:val="00380661"/>
    <w:rsid w:val="003813F4"/>
    <w:rsid w:val="00385206"/>
    <w:rsid w:val="0038691B"/>
    <w:rsid w:val="00386D63"/>
    <w:rsid w:val="00386DA0"/>
    <w:rsid w:val="003906D1"/>
    <w:rsid w:val="00390C78"/>
    <w:rsid w:val="00395DBC"/>
    <w:rsid w:val="003A0BE4"/>
    <w:rsid w:val="003A0C0B"/>
    <w:rsid w:val="003A1CAB"/>
    <w:rsid w:val="003A421B"/>
    <w:rsid w:val="003A44B7"/>
    <w:rsid w:val="003A4FD4"/>
    <w:rsid w:val="003A516A"/>
    <w:rsid w:val="003A52F5"/>
    <w:rsid w:val="003A5F3E"/>
    <w:rsid w:val="003A6A61"/>
    <w:rsid w:val="003A716F"/>
    <w:rsid w:val="003A7A18"/>
    <w:rsid w:val="003B16F9"/>
    <w:rsid w:val="003B210B"/>
    <w:rsid w:val="003B22D9"/>
    <w:rsid w:val="003B397D"/>
    <w:rsid w:val="003B4CEF"/>
    <w:rsid w:val="003B6279"/>
    <w:rsid w:val="003B7575"/>
    <w:rsid w:val="003B7E1C"/>
    <w:rsid w:val="003C05AD"/>
    <w:rsid w:val="003C1412"/>
    <w:rsid w:val="003C1440"/>
    <w:rsid w:val="003C1A29"/>
    <w:rsid w:val="003C28A7"/>
    <w:rsid w:val="003C28CB"/>
    <w:rsid w:val="003C365C"/>
    <w:rsid w:val="003C400E"/>
    <w:rsid w:val="003C479D"/>
    <w:rsid w:val="003D076A"/>
    <w:rsid w:val="003D0B58"/>
    <w:rsid w:val="003D1ABF"/>
    <w:rsid w:val="003D1B50"/>
    <w:rsid w:val="003D2A73"/>
    <w:rsid w:val="003D3090"/>
    <w:rsid w:val="003D6AAC"/>
    <w:rsid w:val="003D72B7"/>
    <w:rsid w:val="003D7F69"/>
    <w:rsid w:val="003E193E"/>
    <w:rsid w:val="003E34E3"/>
    <w:rsid w:val="003E4C34"/>
    <w:rsid w:val="003E506A"/>
    <w:rsid w:val="003E5230"/>
    <w:rsid w:val="003E75DB"/>
    <w:rsid w:val="003E76EB"/>
    <w:rsid w:val="003F0A04"/>
    <w:rsid w:val="003F0F25"/>
    <w:rsid w:val="003F1A0D"/>
    <w:rsid w:val="003F3E5B"/>
    <w:rsid w:val="003F6495"/>
    <w:rsid w:val="003F65CE"/>
    <w:rsid w:val="003F71D1"/>
    <w:rsid w:val="004000E4"/>
    <w:rsid w:val="00401987"/>
    <w:rsid w:val="004033F5"/>
    <w:rsid w:val="00404834"/>
    <w:rsid w:val="00405E99"/>
    <w:rsid w:val="00410968"/>
    <w:rsid w:val="00411098"/>
    <w:rsid w:val="00411C80"/>
    <w:rsid w:val="00412A84"/>
    <w:rsid w:val="00414071"/>
    <w:rsid w:val="004147C0"/>
    <w:rsid w:val="004147EA"/>
    <w:rsid w:val="004207E8"/>
    <w:rsid w:val="00420D64"/>
    <w:rsid w:val="00421B5B"/>
    <w:rsid w:val="00422A26"/>
    <w:rsid w:val="00422ECF"/>
    <w:rsid w:val="004248E9"/>
    <w:rsid w:val="00425549"/>
    <w:rsid w:val="00426A87"/>
    <w:rsid w:val="00430F22"/>
    <w:rsid w:val="00431212"/>
    <w:rsid w:val="00433EB3"/>
    <w:rsid w:val="004340E3"/>
    <w:rsid w:val="004345C8"/>
    <w:rsid w:val="00434C08"/>
    <w:rsid w:val="004358D0"/>
    <w:rsid w:val="00435E27"/>
    <w:rsid w:val="00436DB4"/>
    <w:rsid w:val="004374BC"/>
    <w:rsid w:val="00437E0B"/>
    <w:rsid w:val="00440694"/>
    <w:rsid w:val="004408EA"/>
    <w:rsid w:val="00441C3D"/>
    <w:rsid w:val="00443979"/>
    <w:rsid w:val="00445664"/>
    <w:rsid w:val="00445EC3"/>
    <w:rsid w:val="004465D0"/>
    <w:rsid w:val="004469A7"/>
    <w:rsid w:val="00447DFC"/>
    <w:rsid w:val="00447F01"/>
    <w:rsid w:val="00451E0E"/>
    <w:rsid w:val="00452018"/>
    <w:rsid w:val="0045216E"/>
    <w:rsid w:val="00452861"/>
    <w:rsid w:val="00452CCA"/>
    <w:rsid w:val="004549D7"/>
    <w:rsid w:val="00454CE6"/>
    <w:rsid w:val="00455440"/>
    <w:rsid w:val="00455D24"/>
    <w:rsid w:val="00457597"/>
    <w:rsid w:val="00461069"/>
    <w:rsid w:val="00462A64"/>
    <w:rsid w:val="00464F61"/>
    <w:rsid w:val="00466542"/>
    <w:rsid w:val="00466919"/>
    <w:rsid w:val="00466DF5"/>
    <w:rsid w:val="00467BA5"/>
    <w:rsid w:val="0047221D"/>
    <w:rsid w:val="0047258A"/>
    <w:rsid w:val="00472719"/>
    <w:rsid w:val="0047281C"/>
    <w:rsid w:val="00472B15"/>
    <w:rsid w:val="00473137"/>
    <w:rsid w:val="0047417D"/>
    <w:rsid w:val="00475D6B"/>
    <w:rsid w:val="0047791C"/>
    <w:rsid w:val="00477C8C"/>
    <w:rsid w:val="00482306"/>
    <w:rsid w:val="0048268A"/>
    <w:rsid w:val="00482A07"/>
    <w:rsid w:val="004852DC"/>
    <w:rsid w:val="0048561B"/>
    <w:rsid w:val="00486071"/>
    <w:rsid w:val="004909C3"/>
    <w:rsid w:val="00490D34"/>
    <w:rsid w:val="00492C38"/>
    <w:rsid w:val="00494EFF"/>
    <w:rsid w:val="004951E3"/>
    <w:rsid w:val="004959D5"/>
    <w:rsid w:val="00496AAA"/>
    <w:rsid w:val="00497C98"/>
    <w:rsid w:val="00497D9C"/>
    <w:rsid w:val="004A1EBF"/>
    <w:rsid w:val="004A2676"/>
    <w:rsid w:val="004A29E9"/>
    <w:rsid w:val="004A44F4"/>
    <w:rsid w:val="004A48AD"/>
    <w:rsid w:val="004A4A59"/>
    <w:rsid w:val="004B0507"/>
    <w:rsid w:val="004B0C88"/>
    <w:rsid w:val="004B12A1"/>
    <w:rsid w:val="004B3984"/>
    <w:rsid w:val="004B40E6"/>
    <w:rsid w:val="004B44CF"/>
    <w:rsid w:val="004B4854"/>
    <w:rsid w:val="004B531D"/>
    <w:rsid w:val="004B5670"/>
    <w:rsid w:val="004B79F2"/>
    <w:rsid w:val="004B7BCC"/>
    <w:rsid w:val="004C212D"/>
    <w:rsid w:val="004C3639"/>
    <w:rsid w:val="004C54D5"/>
    <w:rsid w:val="004C54D9"/>
    <w:rsid w:val="004C57D6"/>
    <w:rsid w:val="004C6993"/>
    <w:rsid w:val="004C7207"/>
    <w:rsid w:val="004C7975"/>
    <w:rsid w:val="004C7A88"/>
    <w:rsid w:val="004D050A"/>
    <w:rsid w:val="004D06D5"/>
    <w:rsid w:val="004D2B78"/>
    <w:rsid w:val="004D2B91"/>
    <w:rsid w:val="004D5299"/>
    <w:rsid w:val="004D5EB0"/>
    <w:rsid w:val="004D66A9"/>
    <w:rsid w:val="004D6FC3"/>
    <w:rsid w:val="004D781E"/>
    <w:rsid w:val="004E0E1D"/>
    <w:rsid w:val="004E315A"/>
    <w:rsid w:val="004E361E"/>
    <w:rsid w:val="004E3FF9"/>
    <w:rsid w:val="004E6679"/>
    <w:rsid w:val="004E78AC"/>
    <w:rsid w:val="004E7CD6"/>
    <w:rsid w:val="004F0958"/>
    <w:rsid w:val="004F3AD3"/>
    <w:rsid w:val="004F589E"/>
    <w:rsid w:val="004F6061"/>
    <w:rsid w:val="004F6AAF"/>
    <w:rsid w:val="00501020"/>
    <w:rsid w:val="00501BB6"/>
    <w:rsid w:val="00502099"/>
    <w:rsid w:val="00505091"/>
    <w:rsid w:val="00506CA0"/>
    <w:rsid w:val="0050776C"/>
    <w:rsid w:val="00510609"/>
    <w:rsid w:val="005106D2"/>
    <w:rsid w:val="00514912"/>
    <w:rsid w:val="00515498"/>
    <w:rsid w:val="00515607"/>
    <w:rsid w:val="00515A50"/>
    <w:rsid w:val="00516062"/>
    <w:rsid w:val="005200A1"/>
    <w:rsid w:val="0052249A"/>
    <w:rsid w:val="00522E95"/>
    <w:rsid w:val="005246BE"/>
    <w:rsid w:val="00524E61"/>
    <w:rsid w:val="005252E8"/>
    <w:rsid w:val="00525A50"/>
    <w:rsid w:val="00525B12"/>
    <w:rsid w:val="005268AA"/>
    <w:rsid w:val="0053094F"/>
    <w:rsid w:val="0053164B"/>
    <w:rsid w:val="00531ACD"/>
    <w:rsid w:val="00532606"/>
    <w:rsid w:val="00532718"/>
    <w:rsid w:val="00532C6C"/>
    <w:rsid w:val="00535AEA"/>
    <w:rsid w:val="00536117"/>
    <w:rsid w:val="00536275"/>
    <w:rsid w:val="00537E51"/>
    <w:rsid w:val="00541286"/>
    <w:rsid w:val="00541B63"/>
    <w:rsid w:val="00541E06"/>
    <w:rsid w:val="00543792"/>
    <w:rsid w:val="005462AD"/>
    <w:rsid w:val="005477C2"/>
    <w:rsid w:val="00547C86"/>
    <w:rsid w:val="00547EF6"/>
    <w:rsid w:val="00551B71"/>
    <w:rsid w:val="005526F3"/>
    <w:rsid w:val="00553AB1"/>
    <w:rsid w:val="00553E49"/>
    <w:rsid w:val="005540AC"/>
    <w:rsid w:val="00554677"/>
    <w:rsid w:val="00556C7F"/>
    <w:rsid w:val="00561A5C"/>
    <w:rsid w:val="00561B61"/>
    <w:rsid w:val="005621A8"/>
    <w:rsid w:val="005731DA"/>
    <w:rsid w:val="005736C5"/>
    <w:rsid w:val="0057480D"/>
    <w:rsid w:val="00574EDB"/>
    <w:rsid w:val="0057622B"/>
    <w:rsid w:val="00576B1D"/>
    <w:rsid w:val="00577A86"/>
    <w:rsid w:val="00577FED"/>
    <w:rsid w:val="005803E4"/>
    <w:rsid w:val="00580AAA"/>
    <w:rsid w:val="00583421"/>
    <w:rsid w:val="00584D15"/>
    <w:rsid w:val="00587ED2"/>
    <w:rsid w:val="005929CC"/>
    <w:rsid w:val="005956DA"/>
    <w:rsid w:val="00596162"/>
    <w:rsid w:val="005A06F5"/>
    <w:rsid w:val="005A3F26"/>
    <w:rsid w:val="005A4289"/>
    <w:rsid w:val="005A54A0"/>
    <w:rsid w:val="005A5E90"/>
    <w:rsid w:val="005A5EE2"/>
    <w:rsid w:val="005A6106"/>
    <w:rsid w:val="005A6CFE"/>
    <w:rsid w:val="005B42CE"/>
    <w:rsid w:val="005B431E"/>
    <w:rsid w:val="005B4AEB"/>
    <w:rsid w:val="005B4EB2"/>
    <w:rsid w:val="005B5910"/>
    <w:rsid w:val="005B6C3A"/>
    <w:rsid w:val="005C05AE"/>
    <w:rsid w:val="005C295E"/>
    <w:rsid w:val="005C34E0"/>
    <w:rsid w:val="005C3E92"/>
    <w:rsid w:val="005C437E"/>
    <w:rsid w:val="005C4802"/>
    <w:rsid w:val="005C4CB1"/>
    <w:rsid w:val="005C787C"/>
    <w:rsid w:val="005C7DC5"/>
    <w:rsid w:val="005D05FE"/>
    <w:rsid w:val="005D1030"/>
    <w:rsid w:val="005D258B"/>
    <w:rsid w:val="005D2B42"/>
    <w:rsid w:val="005D3466"/>
    <w:rsid w:val="005D3564"/>
    <w:rsid w:val="005D7ED0"/>
    <w:rsid w:val="005E07C4"/>
    <w:rsid w:val="005E0EDA"/>
    <w:rsid w:val="005E42BA"/>
    <w:rsid w:val="005E67AD"/>
    <w:rsid w:val="005E6A03"/>
    <w:rsid w:val="005E6B98"/>
    <w:rsid w:val="005E7410"/>
    <w:rsid w:val="005F045C"/>
    <w:rsid w:val="005F1002"/>
    <w:rsid w:val="005F3401"/>
    <w:rsid w:val="005F41FD"/>
    <w:rsid w:val="005F4FF3"/>
    <w:rsid w:val="005F5187"/>
    <w:rsid w:val="005F57D8"/>
    <w:rsid w:val="005F6429"/>
    <w:rsid w:val="005F69AC"/>
    <w:rsid w:val="005F6E89"/>
    <w:rsid w:val="00600C39"/>
    <w:rsid w:val="006016B5"/>
    <w:rsid w:val="00602B7D"/>
    <w:rsid w:val="00603418"/>
    <w:rsid w:val="00603775"/>
    <w:rsid w:val="00605FBC"/>
    <w:rsid w:val="006066A0"/>
    <w:rsid w:val="00606B6C"/>
    <w:rsid w:val="00607734"/>
    <w:rsid w:val="00610296"/>
    <w:rsid w:val="00610559"/>
    <w:rsid w:val="006127E1"/>
    <w:rsid w:val="0061333A"/>
    <w:rsid w:val="00613BEC"/>
    <w:rsid w:val="00613E63"/>
    <w:rsid w:val="0061419B"/>
    <w:rsid w:val="00615F31"/>
    <w:rsid w:val="006168F0"/>
    <w:rsid w:val="00617195"/>
    <w:rsid w:val="00621A97"/>
    <w:rsid w:val="00623E27"/>
    <w:rsid w:val="006255A7"/>
    <w:rsid w:val="00625769"/>
    <w:rsid w:val="00626B79"/>
    <w:rsid w:val="0062769C"/>
    <w:rsid w:val="00630F58"/>
    <w:rsid w:val="00631825"/>
    <w:rsid w:val="00633200"/>
    <w:rsid w:val="00634EC7"/>
    <w:rsid w:val="00635278"/>
    <w:rsid w:val="00637039"/>
    <w:rsid w:val="0063706D"/>
    <w:rsid w:val="00642245"/>
    <w:rsid w:val="006437DB"/>
    <w:rsid w:val="00645755"/>
    <w:rsid w:val="006462F7"/>
    <w:rsid w:val="006468A5"/>
    <w:rsid w:val="00650807"/>
    <w:rsid w:val="00651645"/>
    <w:rsid w:val="00652826"/>
    <w:rsid w:val="00652DB2"/>
    <w:rsid w:val="00653409"/>
    <w:rsid w:val="00654268"/>
    <w:rsid w:val="0065581A"/>
    <w:rsid w:val="00656005"/>
    <w:rsid w:val="006600AC"/>
    <w:rsid w:val="00660456"/>
    <w:rsid w:val="00660C4C"/>
    <w:rsid w:val="00660D26"/>
    <w:rsid w:val="006645CB"/>
    <w:rsid w:val="00665237"/>
    <w:rsid w:val="00667A8B"/>
    <w:rsid w:val="00670058"/>
    <w:rsid w:val="0067212B"/>
    <w:rsid w:val="00672338"/>
    <w:rsid w:val="006729C9"/>
    <w:rsid w:val="0067351E"/>
    <w:rsid w:val="00674297"/>
    <w:rsid w:val="00674AF8"/>
    <w:rsid w:val="00681A88"/>
    <w:rsid w:val="00681C26"/>
    <w:rsid w:val="0068418A"/>
    <w:rsid w:val="0068531E"/>
    <w:rsid w:val="006856E4"/>
    <w:rsid w:val="00686173"/>
    <w:rsid w:val="006867CC"/>
    <w:rsid w:val="006878CD"/>
    <w:rsid w:val="00687C9E"/>
    <w:rsid w:val="00687E2E"/>
    <w:rsid w:val="00691220"/>
    <w:rsid w:val="00691E46"/>
    <w:rsid w:val="006936F1"/>
    <w:rsid w:val="00694436"/>
    <w:rsid w:val="0069457D"/>
    <w:rsid w:val="00694B7D"/>
    <w:rsid w:val="00695464"/>
    <w:rsid w:val="00697427"/>
    <w:rsid w:val="00697C78"/>
    <w:rsid w:val="006A0489"/>
    <w:rsid w:val="006A48CC"/>
    <w:rsid w:val="006A4B56"/>
    <w:rsid w:val="006A60A9"/>
    <w:rsid w:val="006A65B4"/>
    <w:rsid w:val="006B0551"/>
    <w:rsid w:val="006B0FAB"/>
    <w:rsid w:val="006B25A1"/>
    <w:rsid w:val="006B2911"/>
    <w:rsid w:val="006B3B49"/>
    <w:rsid w:val="006B4DA2"/>
    <w:rsid w:val="006B5948"/>
    <w:rsid w:val="006B6767"/>
    <w:rsid w:val="006B699E"/>
    <w:rsid w:val="006C0056"/>
    <w:rsid w:val="006C04F3"/>
    <w:rsid w:val="006C0FCB"/>
    <w:rsid w:val="006C2DEA"/>
    <w:rsid w:val="006C3236"/>
    <w:rsid w:val="006C5288"/>
    <w:rsid w:val="006C6780"/>
    <w:rsid w:val="006D127A"/>
    <w:rsid w:val="006D1508"/>
    <w:rsid w:val="006D197B"/>
    <w:rsid w:val="006D26E9"/>
    <w:rsid w:val="006D3591"/>
    <w:rsid w:val="006D4B4B"/>
    <w:rsid w:val="006D5286"/>
    <w:rsid w:val="006E0A44"/>
    <w:rsid w:val="006E0BC7"/>
    <w:rsid w:val="006E10DD"/>
    <w:rsid w:val="006E12EE"/>
    <w:rsid w:val="006E1EC7"/>
    <w:rsid w:val="006E2FA4"/>
    <w:rsid w:val="006E3E7A"/>
    <w:rsid w:val="006E46A1"/>
    <w:rsid w:val="006E5EF0"/>
    <w:rsid w:val="006E5F6D"/>
    <w:rsid w:val="006F29D6"/>
    <w:rsid w:val="006F4245"/>
    <w:rsid w:val="006F6715"/>
    <w:rsid w:val="006F6AB5"/>
    <w:rsid w:val="006F7435"/>
    <w:rsid w:val="006F781E"/>
    <w:rsid w:val="006F7CBE"/>
    <w:rsid w:val="00700091"/>
    <w:rsid w:val="007008DD"/>
    <w:rsid w:val="00703523"/>
    <w:rsid w:val="007049E0"/>
    <w:rsid w:val="007063D1"/>
    <w:rsid w:val="00706D50"/>
    <w:rsid w:val="00707F3F"/>
    <w:rsid w:val="00710491"/>
    <w:rsid w:val="00710C62"/>
    <w:rsid w:val="007140D7"/>
    <w:rsid w:val="00714A5C"/>
    <w:rsid w:val="007165F1"/>
    <w:rsid w:val="007167DC"/>
    <w:rsid w:val="00717992"/>
    <w:rsid w:val="00720A8C"/>
    <w:rsid w:val="0072248A"/>
    <w:rsid w:val="00724AED"/>
    <w:rsid w:val="007267F3"/>
    <w:rsid w:val="00727E38"/>
    <w:rsid w:val="00730704"/>
    <w:rsid w:val="00731E8C"/>
    <w:rsid w:val="00733D75"/>
    <w:rsid w:val="00734454"/>
    <w:rsid w:val="00735208"/>
    <w:rsid w:val="0073543C"/>
    <w:rsid w:val="007358D0"/>
    <w:rsid w:val="00736DFA"/>
    <w:rsid w:val="00737289"/>
    <w:rsid w:val="00737639"/>
    <w:rsid w:val="007409F7"/>
    <w:rsid w:val="007441D1"/>
    <w:rsid w:val="00744A22"/>
    <w:rsid w:val="00745CFF"/>
    <w:rsid w:val="00745F71"/>
    <w:rsid w:val="00746026"/>
    <w:rsid w:val="007464FD"/>
    <w:rsid w:val="0075056B"/>
    <w:rsid w:val="00751659"/>
    <w:rsid w:val="0075242C"/>
    <w:rsid w:val="007532F8"/>
    <w:rsid w:val="0075345A"/>
    <w:rsid w:val="00753C79"/>
    <w:rsid w:val="00753F09"/>
    <w:rsid w:val="00754EFF"/>
    <w:rsid w:val="007562DF"/>
    <w:rsid w:val="00756D8C"/>
    <w:rsid w:val="00756F20"/>
    <w:rsid w:val="00757DC4"/>
    <w:rsid w:val="00757F21"/>
    <w:rsid w:val="0076105D"/>
    <w:rsid w:val="0076386A"/>
    <w:rsid w:val="00764AF2"/>
    <w:rsid w:val="0076605E"/>
    <w:rsid w:val="00766B5F"/>
    <w:rsid w:val="00766C87"/>
    <w:rsid w:val="00767BBD"/>
    <w:rsid w:val="00767DB9"/>
    <w:rsid w:val="00771307"/>
    <w:rsid w:val="007715DD"/>
    <w:rsid w:val="00771E63"/>
    <w:rsid w:val="0077285C"/>
    <w:rsid w:val="0077625F"/>
    <w:rsid w:val="00780CA7"/>
    <w:rsid w:val="00781A1A"/>
    <w:rsid w:val="00781D98"/>
    <w:rsid w:val="00783191"/>
    <w:rsid w:val="007858EF"/>
    <w:rsid w:val="00785CC4"/>
    <w:rsid w:val="00785CE6"/>
    <w:rsid w:val="007915CF"/>
    <w:rsid w:val="00791B53"/>
    <w:rsid w:val="00791DBD"/>
    <w:rsid w:val="007921EA"/>
    <w:rsid w:val="00792252"/>
    <w:rsid w:val="007941DA"/>
    <w:rsid w:val="007943B2"/>
    <w:rsid w:val="00794CFA"/>
    <w:rsid w:val="0079567C"/>
    <w:rsid w:val="007977FA"/>
    <w:rsid w:val="00797909"/>
    <w:rsid w:val="007979CA"/>
    <w:rsid w:val="007A176E"/>
    <w:rsid w:val="007A1817"/>
    <w:rsid w:val="007A1B72"/>
    <w:rsid w:val="007A3559"/>
    <w:rsid w:val="007A51EB"/>
    <w:rsid w:val="007B17B5"/>
    <w:rsid w:val="007B1D30"/>
    <w:rsid w:val="007B298C"/>
    <w:rsid w:val="007B3519"/>
    <w:rsid w:val="007B361C"/>
    <w:rsid w:val="007B3C1C"/>
    <w:rsid w:val="007B5367"/>
    <w:rsid w:val="007B6E09"/>
    <w:rsid w:val="007B7075"/>
    <w:rsid w:val="007B7995"/>
    <w:rsid w:val="007C3B18"/>
    <w:rsid w:val="007C4078"/>
    <w:rsid w:val="007C43D4"/>
    <w:rsid w:val="007C65F1"/>
    <w:rsid w:val="007C6BCB"/>
    <w:rsid w:val="007C78BB"/>
    <w:rsid w:val="007D0009"/>
    <w:rsid w:val="007D170E"/>
    <w:rsid w:val="007D4B8E"/>
    <w:rsid w:val="007D6106"/>
    <w:rsid w:val="007D6F2E"/>
    <w:rsid w:val="007D76A5"/>
    <w:rsid w:val="007E47A8"/>
    <w:rsid w:val="007E6427"/>
    <w:rsid w:val="007F0177"/>
    <w:rsid w:val="007F1F55"/>
    <w:rsid w:val="007F2D4C"/>
    <w:rsid w:val="007F3ADF"/>
    <w:rsid w:val="007F3C4C"/>
    <w:rsid w:val="007F4D23"/>
    <w:rsid w:val="007F4EB7"/>
    <w:rsid w:val="007F5505"/>
    <w:rsid w:val="007F60AC"/>
    <w:rsid w:val="007F720F"/>
    <w:rsid w:val="008002CB"/>
    <w:rsid w:val="00800B6D"/>
    <w:rsid w:val="00800BB9"/>
    <w:rsid w:val="00800DA5"/>
    <w:rsid w:val="008018E1"/>
    <w:rsid w:val="00802624"/>
    <w:rsid w:val="008029EB"/>
    <w:rsid w:val="00803C75"/>
    <w:rsid w:val="00805021"/>
    <w:rsid w:val="008067DB"/>
    <w:rsid w:val="00807E3B"/>
    <w:rsid w:val="00812A69"/>
    <w:rsid w:val="00812E47"/>
    <w:rsid w:val="008131CD"/>
    <w:rsid w:val="008137B2"/>
    <w:rsid w:val="00813B89"/>
    <w:rsid w:val="00813D0E"/>
    <w:rsid w:val="00814152"/>
    <w:rsid w:val="00814FA1"/>
    <w:rsid w:val="008154C1"/>
    <w:rsid w:val="00815C67"/>
    <w:rsid w:val="00816575"/>
    <w:rsid w:val="008171BB"/>
    <w:rsid w:val="008200F9"/>
    <w:rsid w:val="008215BC"/>
    <w:rsid w:val="00821A4D"/>
    <w:rsid w:val="0082212E"/>
    <w:rsid w:val="0082318D"/>
    <w:rsid w:val="00823736"/>
    <w:rsid w:val="008240ED"/>
    <w:rsid w:val="00824458"/>
    <w:rsid w:val="0082495F"/>
    <w:rsid w:val="00825351"/>
    <w:rsid w:val="00825424"/>
    <w:rsid w:val="00826012"/>
    <w:rsid w:val="00827F0B"/>
    <w:rsid w:val="008320EB"/>
    <w:rsid w:val="00832BA5"/>
    <w:rsid w:val="00832E1D"/>
    <w:rsid w:val="0083436F"/>
    <w:rsid w:val="0083643F"/>
    <w:rsid w:val="00836F02"/>
    <w:rsid w:val="0084077F"/>
    <w:rsid w:val="00841AAF"/>
    <w:rsid w:val="00841D1D"/>
    <w:rsid w:val="00842276"/>
    <w:rsid w:val="008424DB"/>
    <w:rsid w:val="00845796"/>
    <w:rsid w:val="0084657B"/>
    <w:rsid w:val="00847205"/>
    <w:rsid w:val="00850859"/>
    <w:rsid w:val="00851683"/>
    <w:rsid w:val="008517BC"/>
    <w:rsid w:val="00852633"/>
    <w:rsid w:val="008536AF"/>
    <w:rsid w:val="00853B9F"/>
    <w:rsid w:val="0085424E"/>
    <w:rsid w:val="008567C0"/>
    <w:rsid w:val="00856E95"/>
    <w:rsid w:val="00860258"/>
    <w:rsid w:val="0086053C"/>
    <w:rsid w:val="00860F25"/>
    <w:rsid w:val="008611A9"/>
    <w:rsid w:val="00863F7C"/>
    <w:rsid w:val="008640E0"/>
    <w:rsid w:val="00864A81"/>
    <w:rsid w:val="0086648D"/>
    <w:rsid w:val="00866793"/>
    <w:rsid w:val="00866B5C"/>
    <w:rsid w:val="0086748C"/>
    <w:rsid w:val="0086767C"/>
    <w:rsid w:val="008735A0"/>
    <w:rsid w:val="00874549"/>
    <w:rsid w:val="008750F4"/>
    <w:rsid w:val="008759B5"/>
    <w:rsid w:val="00875BDC"/>
    <w:rsid w:val="00875EFF"/>
    <w:rsid w:val="008765D5"/>
    <w:rsid w:val="008769FD"/>
    <w:rsid w:val="008775F9"/>
    <w:rsid w:val="00881625"/>
    <w:rsid w:val="00882717"/>
    <w:rsid w:val="00882C0E"/>
    <w:rsid w:val="00883F42"/>
    <w:rsid w:val="00885757"/>
    <w:rsid w:val="008857F9"/>
    <w:rsid w:val="00885D0B"/>
    <w:rsid w:val="008860DC"/>
    <w:rsid w:val="00887A69"/>
    <w:rsid w:val="00887AA0"/>
    <w:rsid w:val="0089016A"/>
    <w:rsid w:val="008917C5"/>
    <w:rsid w:val="00894286"/>
    <w:rsid w:val="00894A12"/>
    <w:rsid w:val="00894D09"/>
    <w:rsid w:val="00895193"/>
    <w:rsid w:val="00895B75"/>
    <w:rsid w:val="008A09A2"/>
    <w:rsid w:val="008A0B46"/>
    <w:rsid w:val="008A1577"/>
    <w:rsid w:val="008A1D86"/>
    <w:rsid w:val="008A1F87"/>
    <w:rsid w:val="008A22CB"/>
    <w:rsid w:val="008A5410"/>
    <w:rsid w:val="008A5BCF"/>
    <w:rsid w:val="008A69A3"/>
    <w:rsid w:val="008A74EF"/>
    <w:rsid w:val="008B0C2B"/>
    <w:rsid w:val="008B1C96"/>
    <w:rsid w:val="008B2D29"/>
    <w:rsid w:val="008B3527"/>
    <w:rsid w:val="008B4257"/>
    <w:rsid w:val="008B630B"/>
    <w:rsid w:val="008B7092"/>
    <w:rsid w:val="008C0F92"/>
    <w:rsid w:val="008C1083"/>
    <w:rsid w:val="008C1276"/>
    <w:rsid w:val="008C17D0"/>
    <w:rsid w:val="008C22C0"/>
    <w:rsid w:val="008C29FD"/>
    <w:rsid w:val="008C3CBE"/>
    <w:rsid w:val="008C3DDF"/>
    <w:rsid w:val="008C5073"/>
    <w:rsid w:val="008C5B62"/>
    <w:rsid w:val="008C626F"/>
    <w:rsid w:val="008C6659"/>
    <w:rsid w:val="008C717B"/>
    <w:rsid w:val="008C78C2"/>
    <w:rsid w:val="008D020C"/>
    <w:rsid w:val="008D1998"/>
    <w:rsid w:val="008D3DB6"/>
    <w:rsid w:val="008D4B15"/>
    <w:rsid w:val="008D6B11"/>
    <w:rsid w:val="008D6E60"/>
    <w:rsid w:val="008D7C76"/>
    <w:rsid w:val="008E0447"/>
    <w:rsid w:val="008E18E8"/>
    <w:rsid w:val="008E2B15"/>
    <w:rsid w:val="008E414B"/>
    <w:rsid w:val="008E5A22"/>
    <w:rsid w:val="008F12CD"/>
    <w:rsid w:val="008F17C5"/>
    <w:rsid w:val="008F1F91"/>
    <w:rsid w:val="008F20A1"/>
    <w:rsid w:val="008F373F"/>
    <w:rsid w:val="008F7CFB"/>
    <w:rsid w:val="008F7DC7"/>
    <w:rsid w:val="00900D6B"/>
    <w:rsid w:val="00902EAD"/>
    <w:rsid w:val="00903F7F"/>
    <w:rsid w:val="00904614"/>
    <w:rsid w:val="00906EB8"/>
    <w:rsid w:val="0090762D"/>
    <w:rsid w:val="00907911"/>
    <w:rsid w:val="00907C0E"/>
    <w:rsid w:val="009105D7"/>
    <w:rsid w:val="009116D5"/>
    <w:rsid w:val="009118F6"/>
    <w:rsid w:val="00913036"/>
    <w:rsid w:val="00913069"/>
    <w:rsid w:val="00913EA2"/>
    <w:rsid w:val="00915C7B"/>
    <w:rsid w:val="00916DC1"/>
    <w:rsid w:val="0091709F"/>
    <w:rsid w:val="009170AA"/>
    <w:rsid w:val="009179C1"/>
    <w:rsid w:val="00920AE5"/>
    <w:rsid w:val="009211C0"/>
    <w:rsid w:val="009211CF"/>
    <w:rsid w:val="0092560F"/>
    <w:rsid w:val="00925BBD"/>
    <w:rsid w:val="0092662E"/>
    <w:rsid w:val="00926FCB"/>
    <w:rsid w:val="00927724"/>
    <w:rsid w:val="00927A6A"/>
    <w:rsid w:val="00927F5A"/>
    <w:rsid w:val="00931059"/>
    <w:rsid w:val="00931DBD"/>
    <w:rsid w:val="00934134"/>
    <w:rsid w:val="00937796"/>
    <w:rsid w:val="0094080D"/>
    <w:rsid w:val="00941233"/>
    <w:rsid w:val="00941AB0"/>
    <w:rsid w:val="009431B4"/>
    <w:rsid w:val="00943C49"/>
    <w:rsid w:val="00944969"/>
    <w:rsid w:val="00946109"/>
    <w:rsid w:val="00946B01"/>
    <w:rsid w:val="00947629"/>
    <w:rsid w:val="00951279"/>
    <w:rsid w:val="00951387"/>
    <w:rsid w:val="009516A4"/>
    <w:rsid w:val="009518FE"/>
    <w:rsid w:val="00952162"/>
    <w:rsid w:val="00956218"/>
    <w:rsid w:val="00960B6E"/>
    <w:rsid w:val="00961D34"/>
    <w:rsid w:val="00962311"/>
    <w:rsid w:val="00963BAD"/>
    <w:rsid w:val="00963CFE"/>
    <w:rsid w:val="00967106"/>
    <w:rsid w:val="0097162B"/>
    <w:rsid w:val="00972162"/>
    <w:rsid w:val="009736EF"/>
    <w:rsid w:val="0097422F"/>
    <w:rsid w:val="00980F65"/>
    <w:rsid w:val="00986140"/>
    <w:rsid w:val="00990E4A"/>
    <w:rsid w:val="00991AE5"/>
    <w:rsid w:val="009934DB"/>
    <w:rsid w:val="00993B48"/>
    <w:rsid w:val="00994440"/>
    <w:rsid w:val="009945F0"/>
    <w:rsid w:val="00997679"/>
    <w:rsid w:val="009A014A"/>
    <w:rsid w:val="009A08B7"/>
    <w:rsid w:val="009A456C"/>
    <w:rsid w:val="009A4A92"/>
    <w:rsid w:val="009A4B4B"/>
    <w:rsid w:val="009A6871"/>
    <w:rsid w:val="009A6C2A"/>
    <w:rsid w:val="009B1D80"/>
    <w:rsid w:val="009B2904"/>
    <w:rsid w:val="009B39BB"/>
    <w:rsid w:val="009B5FAA"/>
    <w:rsid w:val="009B68F9"/>
    <w:rsid w:val="009B6A02"/>
    <w:rsid w:val="009C224D"/>
    <w:rsid w:val="009C3816"/>
    <w:rsid w:val="009C41D3"/>
    <w:rsid w:val="009C55CE"/>
    <w:rsid w:val="009C6077"/>
    <w:rsid w:val="009C79F4"/>
    <w:rsid w:val="009D046E"/>
    <w:rsid w:val="009D1A43"/>
    <w:rsid w:val="009D4596"/>
    <w:rsid w:val="009D5560"/>
    <w:rsid w:val="009D6132"/>
    <w:rsid w:val="009D6AF9"/>
    <w:rsid w:val="009E1B1B"/>
    <w:rsid w:val="009E1C95"/>
    <w:rsid w:val="009E1F4A"/>
    <w:rsid w:val="009E20C2"/>
    <w:rsid w:val="009E3E19"/>
    <w:rsid w:val="009E4218"/>
    <w:rsid w:val="009E52B6"/>
    <w:rsid w:val="009E68C4"/>
    <w:rsid w:val="009F0EAE"/>
    <w:rsid w:val="009F37E8"/>
    <w:rsid w:val="009F3F6C"/>
    <w:rsid w:val="009F4297"/>
    <w:rsid w:val="009F4CD3"/>
    <w:rsid w:val="009F782D"/>
    <w:rsid w:val="009F7E19"/>
    <w:rsid w:val="00A01B02"/>
    <w:rsid w:val="00A01BFD"/>
    <w:rsid w:val="00A01EC6"/>
    <w:rsid w:val="00A02D98"/>
    <w:rsid w:val="00A0493F"/>
    <w:rsid w:val="00A04A23"/>
    <w:rsid w:val="00A05440"/>
    <w:rsid w:val="00A06D70"/>
    <w:rsid w:val="00A06E8A"/>
    <w:rsid w:val="00A076BC"/>
    <w:rsid w:val="00A07CC6"/>
    <w:rsid w:val="00A10FC1"/>
    <w:rsid w:val="00A12B3A"/>
    <w:rsid w:val="00A13FFC"/>
    <w:rsid w:val="00A14173"/>
    <w:rsid w:val="00A14F73"/>
    <w:rsid w:val="00A209E8"/>
    <w:rsid w:val="00A22E52"/>
    <w:rsid w:val="00A24578"/>
    <w:rsid w:val="00A26D36"/>
    <w:rsid w:val="00A26DF3"/>
    <w:rsid w:val="00A277CD"/>
    <w:rsid w:val="00A31B1C"/>
    <w:rsid w:val="00A32792"/>
    <w:rsid w:val="00A33265"/>
    <w:rsid w:val="00A33769"/>
    <w:rsid w:val="00A351AA"/>
    <w:rsid w:val="00A37BCE"/>
    <w:rsid w:val="00A404C7"/>
    <w:rsid w:val="00A40C6B"/>
    <w:rsid w:val="00A4113B"/>
    <w:rsid w:val="00A414EC"/>
    <w:rsid w:val="00A42720"/>
    <w:rsid w:val="00A4393F"/>
    <w:rsid w:val="00A43B09"/>
    <w:rsid w:val="00A4453A"/>
    <w:rsid w:val="00A45BF8"/>
    <w:rsid w:val="00A45CB3"/>
    <w:rsid w:val="00A46C5F"/>
    <w:rsid w:val="00A47151"/>
    <w:rsid w:val="00A4778D"/>
    <w:rsid w:val="00A50F1C"/>
    <w:rsid w:val="00A528C2"/>
    <w:rsid w:val="00A531E3"/>
    <w:rsid w:val="00A5642C"/>
    <w:rsid w:val="00A568AC"/>
    <w:rsid w:val="00A579D4"/>
    <w:rsid w:val="00A60157"/>
    <w:rsid w:val="00A6085C"/>
    <w:rsid w:val="00A60D36"/>
    <w:rsid w:val="00A637C1"/>
    <w:rsid w:val="00A64520"/>
    <w:rsid w:val="00A65156"/>
    <w:rsid w:val="00A658D8"/>
    <w:rsid w:val="00A65E44"/>
    <w:rsid w:val="00A70A93"/>
    <w:rsid w:val="00A7110D"/>
    <w:rsid w:val="00A71955"/>
    <w:rsid w:val="00A719B8"/>
    <w:rsid w:val="00A720F9"/>
    <w:rsid w:val="00A76D21"/>
    <w:rsid w:val="00A76DAE"/>
    <w:rsid w:val="00A829B1"/>
    <w:rsid w:val="00A82F32"/>
    <w:rsid w:val="00A833C9"/>
    <w:rsid w:val="00A86C30"/>
    <w:rsid w:val="00A874D1"/>
    <w:rsid w:val="00A87EE0"/>
    <w:rsid w:val="00A91170"/>
    <w:rsid w:val="00A9212F"/>
    <w:rsid w:val="00A9280C"/>
    <w:rsid w:val="00A92F6B"/>
    <w:rsid w:val="00A9371D"/>
    <w:rsid w:val="00A95BC9"/>
    <w:rsid w:val="00A9630E"/>
    <w:rsid w:val="00A965FC"/>
    <w:rsid w:val="00A9696D"/>
    <w:rsid w:val="00A97B08"/>
    <w:rsid w:val="00AA028A"/>
    <w:rsid w:val="00AA03CA"/>
    <w:rsid w:val="00AA1CA9"/>
    <w:rsid w:val="00AA343A"/>
    <w:rsid w:val="00AA4E8F"/>
    <w:rsid w:val="00AA638A"/>
    <w:rsid w:val="00AA6F0B"/>
    <w:rsid w:val="00AB1B51"/>
    <w:rsid w:val="00AB3ABB"/>
    <w:rsid w:val="00AB3D0B"/>
    <w:rsid w:val="00AB5E12"/>
    <w:rsid w:val="00AB6ECD"/>
    <w:rsid w:val="00AB70E3"/>
    <w:rsid w:val="00AC027F"/>
    <w:rsid w:val="00AC0465"/>
    <w:rsid w:val="00AC18B2"/>
    <w:rsid w:val="00AC1A0B"/>
    <w:rsid w:val="00AC2ACA"/>
    <w:rsid w:val="00AC3F5F"/>
    <w:rsid w:val="00AC46AB"/>
    <w:rsid w:val="00AC4B3C"/>
    <w:rsid w:val="00AC7112"/>
    <w:rsid w:val="00AD03E0"/>
    <w:rsid w:val="00AD04AC"/>
    <w:rsid w:val="00AD3420"/>
    <w:rsid w:val="00AD76FA"/>
    <w:rsid w:val="00AE07A7"/>
    <w:rsid w:val="00AE0C1E"/>
    <w:rsid w:val="00AE1240"/>
    <w:rsid w:val="00AE13DA"/>
    <w:rsid w:val="00AE1769"/>
    <w:rsid w:val="00AE2638"/>
    <w:rsid w:val="00AE5D0E"/>
    <w:rsid w:val="00AF298B"/>
    <w:rsid w:val="00AF301B"/>
    <w:rsid w:val="00AF315D"/>
    <w:rsid w:val="00AF31F4"/>
    <w:rsid w:val="00AF479B"/>
    <w:rsid w:val="00AF658F"/>
    <w:rsid w:val="00AF6E47"/>
    <w:rsid w:val="00AF76D2"/>
    <w:rsid w:val="00B01898"/>
    <w:rsid w:val="00B067F9"/>
    <w:rsid w:val="00B079DE"/>
    <w:rsid w:val="00B118B7"/>
    <w:rsid w:val="00B1361C"/>
    <w:rsid w:val="00B13F2D"/>
    <w:rsid w:val="00B15621"/>
    <w:rsid w:val="00B16A31"/>
    <w:rsid w:val="00B16C8D"/>
    <w:rsid w:val="00B1790A"/>
    <w:rsid w:val="00B20E7D"/>
    <w:rsid w:val="00B2198F"/>
    <w:rsid w:val="00B2357C"/>
    <w:rsid w:val="00B23665"/>
    <w:rsid w:val="00B24FC6"/>
    <w:rsid w:val="00B25155"/>
    <w:rsid w:val="00B252EE"/>
    <w:rsid w:val="00B263D1"/>
    <w:rsid w:val="00B2781C"/>
    <w:rsid w:val="00B32141"/>
    <w:rsid w:val="00B32B0B"/>
    <w:rsid w:val="00B32D0A"/>
    <w:rsid w:val="00B3332B"/>
    <w:rsid w:val="00B37AD3"/>
    <w:rsid w:val="00B41792"/>
    <w:rsid w:val="00B41FF8"/>
    <w:rsid w:val="00B448DE"/>
    <w:rsid w:val="00B44AFE"/>
    <w:rsid w:val="00B45B29"/>
    <w:rsid w:val="00B45C3A"/>
    <w:rsid w:val="00B50208"/>
    <w:rsid w:val="00B528BD"/>
    <w:rsid w:val="00B552E2"/>
    <w:rsid w:val="00B56B94"/>
    <w:rsid w:val="00B57841"/>
    <w:rsid w:val="00B57B0C"/>
    <w:rsid w:val="00B57BAF"/>
    <w:rsid w:val="00B6089F"/>
    <w:rsid w:val="00B60B8A"/>
    <w:rsid w:val="00B63310"/>
    <w:rsid w:val="00B63A22"/>
    <w:rsid w:val="00B64423"/>
    <w:rsid w:val="00B64CCA"/>
    <w:rsid w:val="00B652CF"/>
    <w:rsid w:val="00B66655"/>
    <w:rsid w:val="00B67A2A"/>
    <w:rsid w:val="00B67ECC"/>
    <w:rsid w:val="00B67FA7"/>
    <w:rsid w:val="00B703A3"/>
    <w:rsid w:val="00B70E1D"/>
    <w:rsid w:val="00B70F3F"/>
    <w:rsid w:val="00B71387"/>
    <w:rsid w:val="00B72016"/>
    <w:rsid w:val="00B7221D"/>
    <w:rsid w:val="00B7325A"/>
    <w:rsid w:val="00B735A3"/>
    <w:rsid w:val="00B735E2"/>
    <w:rsid w:val="00B75591"/>
    <w:rsid w:val="00B75890"/>
    <w:rsid w:val="00B76233"/>
    <w:rsid w:val="00B767E0"/>
    <w:rsid w:val="00B7695A"/>
    <w:rsid w:val="00B7698C"/>
    <w:rsid w:val="00B76BE6"/>
    <w:rsid w:val="00B77EF4"/>
    <w:rsid w:val="00B809D2"/>
    <w:rsid w:val="00B80A66"/>
    <w:rsid w:val="00B80DD5"/>
    <w:rsid w:val="00B82075"/>
    <w:rsid w:val="00B82A39"/>
    <w:rsid w:val="00B8345F"/>
    <w:rsid w:val="00B85CC3"/>
    <w:rsid w:val="00B85DB7"/>
    <w:rsid w:val="00B870D8"/>
    <w:rsid w:val="00B87CCC"/>
    <w:rsid w:val="00B9346D"/>
    <w:rsid w:val="00B93C36"/>
    <w:rsid w:val="00B952D4"/>
    <w:rsid w:val="00B97826"/>
    <w:rsid w:val="00B97B22"/>
    <w:rsid w:val="00BA1256"/>
    <w:rsid w:val="00BA1474"/>
    <w:rsid w:val="00BA34D7"/>
    <w:rsid w:val="00BA5FD5"/>
    <w:rsid w:val="00BA6745"/>
    <w:rsid w:val="00BA6CAD"/>
    <w:rsid w:val="00BA7A7A"/>
    <w:rsid w:val="00BB0945"/>
    <w:rsid w:val="00BB123C"/>
    <w:rsid w:val="00BB296E"/>
    <w:rsid w:val="00BB3626"/>
    <w:rsid w:val="00BB4FF5"/>
    <w:rsid w:val="00BB5497"/>
    <w:rsid w:val="00BB564A"/>
    <w:rsid w:val="00BC03F7"/>
    <w:rsid w:val="00BC0616"/>
    <w:rsid w:val="00BC6339"/>
    <w:rsid w:val="00BC688C"/>
    <w:rsid w:val="00BC75F8"/>
    <w:rsid w:val="00BD0686"/>
    <w:rsid w:val="00BD078E"/>
    <w:rsid w:val="00BD19B5"/>
    <w:rsid w:val="00BD28E2"/>
    <w:rsid w:val="00BD4119"/>
    <w:rsid w:val="00BD467D"/>
    <w:rsid w:val="00BD4761"/>
    <w:rsid w:val="00BD500A"/>
    <w:rsid w:val="00BD5C1D"/>
    <w:rsid w:val="00BE0DC4"/>
    <w:rsid w:val="00BE2576"/>
    <w:rsid w:val="00BE2C26"/>
    <w:rsid w:val="00BE3EA2"/>
    <w:rsid w:val="00BE7C50"/>
    <w:rsid w:val="00BE7C6F"/>
    <w:rsid w:val="00BF093D"/>
    <w:rsid w:val="00BF231F"/>
    <w:rsid w:val="00BF267E"/>
    <w:rsid w:val="00BF2B2E"/>
    <w:rsid w:val="00BF3A66"/>
    <w:rsid w:val="00BF4A9E"/>
    <w:rsid w:val="00BF4F8F"/>
    <w:rsid w:val="00BF5084"/>
    <w:rsid w:val="00BF676E"/>
    <w:rsid w:val="00BF6F58"/>
    <w:rsid w:val="00BF7B90"/>
    <w:rsid w:val="00C00B6B"/>
    <w:rsid w:val="00C02305"/>
    <w:rsid w:val="00C029FC"/>
    <w:rsid w:val="00C02A06"/>
    <w:rsid w:val="00C03291"/>
    <w:rsid w:val="00C05F34"/>
    <w:rsid w:val="00C061FC"/>
    <w:rsid w:val="00C11A0A"/>
    <w:rsid w:val="00C12C40"/>
    <w:rsid w:val="00C12C73"/>
    <w:rsid w:val="00C12EE1"/>
    <w:rsid w:val="00C13DBC"/>
    <w:rsid w:val="00C1507F"/>
    <w:rsid w:val="00C163CF"/>
    <w:rsid w:val="00C1762B"/>
    <w:rsid w:val="00C17D35"/>
    <w:rsid w:val="00C17FB7"/>
    <w:rsid w:val="00C22E4F"/>
    <w:rsid w:val="00C239F8"/>
    <w:rsid w:val="00C23BFC"/>
    <w:rsid w:val="00C24612"/>
    <w:rsid w:val="00C246CA"/>
    <w:rsid w:val="00C24E2E"/>
    <w:rsid w:val="00C2684C"/>
    <w:rsid w:val="00C3006C"/>
    <w:rsid w:val="00C30474"/>
    <w:rsid w:val="00C3050E"/>
    <w:rsid w:val="00C33401"/>
    <w:rsid w:val="00C3355A"/>
    <w:rsid w:val="00C347A7"/>
    <w:rsid w:val="00C370A6"/>
    <w:rsid w:val="00C37329"/>
    <w:rsid w:val="00C373CE"/>
    <w:rsid w:val="00C374AC"/>
    <w:rsid w:val="00C406F9"/>
    <w:rsid w:val="00C407D8"/>
    <w:rsid w:val="00C417F6"/>
    <w:rsid w:val="00C4278E"/>
    <w:rsid w:val="00C42799"/>
    <w:rsid w:val="00C45294"/>
    <w:rsid w:val="00C45457"/>
    <w:rsid w:val="00C513F0"/>
    <w:rsid w:val="00C51749"/>
    <w:rsid w:val="00C528CC"/>
    <w:rsid w:val="00C52F1F"/>
    <w:rsid w:val="00C55732"/>
    <w:rsid w:val="00C56233"/>
    <w:rsid w:val="00C605C8"/>
    <w:rsid w:val="00C63A1B"/>
    <w:rsid w:val="00C63D36"/>
    <w:rsid w:val="00C63FF8"/>
    <w:rsid w:val="00C64061"/>
    <w:rsid w:val="00C652FF"/>
    <w:rsid w:val="00C659AE"/>
    <w:rsid w:val="00C65AEE"/>
    <w:rsid w:val="00C66EC7"/>
    <w:rsid w:val="00C670F6"/>
    <w:rsid w:val="00C67C61"/>
    <w:rsid w:val="00C70061"/>
    <w:rsid w:val="00C707AF"/>
    <w:rsid w:val="00C7087E"/>
    <w:rsid w:val="00C71054"/>
    <w:rsid w:val="00C7393D"/>
    <w:rsid w:val="00C7634A"/>
    <w:rsid w:val="00C77E84"/>
    <w:rsid w:val="00C824DC"/>
    <w:rsid w:val="00C825C2"/>
    <w:rsid w:val="00C828A1"/>
    <w:rsid w:val="00C83B9A"/>
    <w:rsid w:val="00C902C4"/>
    <w:rsid w:val="00C90B9B"/>
    <w:rsid w:val="00C90DF5"/>
    <w:rsid w:val="00C90E29"/>
    <w:rsid w:val="00C90E7E"/>
    <w:rsid w:val="00C913FA"/>
    <w:rsid w:val="00C91C42"/>
    <w:rsid w:val="00C92200"/>
    <w:rsid w:val="00C92A51"/>
    <w:rsid w:val="00C93200"/>
    <w:rsid w:val="00C9448C"/>
    <w:rsid w:val="00C946C4"/>
    <w:rsid w:val="00C949C2"/>
    <w:rsid w:val="00C94A08"/>
    <w:rsid w:val="00C96EB5"/>
    <w:rsid w:val="00C97503"/>
    <w:rsid w:val="00C977E5"/>
    <w:rsid w:val="00CA00E5"/>
    <w:rsid w:val="00CA0871"/>
    <w:rsid w:val="00CA08B9"/>
    <w:rsid w:val="00CA1053"/>
    <w:rsid w:val="00CA14E3"/>
    <w:rsid w:val="00CA1953"/>
    <w:rsid w:val="00CA3CCF"/>
    <w:rsid w:val="00CA43CE"/>
    <w:rsid w:val="00CA5D7E"/>
    <w:rsid w:val="00CA6555"/>
    <w:rsid w:val="00CA6744"/>
    <w:rsid w:val="00CB3809"/>
    <w:rsid w:val="00CB5A0A"/>
    <w:rsid w:val="00CB6C6A"/>
    <w:rsid w:val="00CB7065"/>
    <w:rsid w:val="00CC03AE"/>
    <w:rsid w:val="00CC0E42"/>
    <w:rsid w:val="00CC193A"/>
    <w:rsid w:val="00CC23EE"/>
    <w:rsid w:val="00CC776F"/>
    <w:rsid w:val="00CC7E7C"/>
    <w:rsid w:val="00CD01F9"/>
    <w:rsid w:val="00CD17AE"/>
    <w:rsid w:val="00CD4191"/>
    <w:rsid w:val="00CD4961"/>
    <w:rsid w:val="00CD4F51"/>
    <w:rsid w:val="00CD5D19"/>
    <w:rsid w:val="00CD6C07"/>
    <w:rsid w:val="00CD6D93"/>
    <w:rsid w:val="00CE2C3D"/>
    <w:rsid w:val="00CE35B9"/>
    <w:rsid w:val="00CE6F11"/>
    <w:rsid w:val="00CF1E40"/>
    <w:rsid w:val="00CF3734"/>
    <w:rsid w:val="00CF3A51"/>
    <w:rsid w:val="00CF5C65"/>
    <w:rsid w:val="00CF7373"/>
    <w:rsid w:val="00CF7A2D"/>
    <w:rsid w:val="00CF7CEC"/>
    <w:rsid w:val="00D01D9B"/>
    <w:rsid w:val="00D02E77"/>
    <w:rsid w:val="00D02EA6"/>
    <w:rsid w:val="00D0412A"/>
    <w:rsid w:val="00D04362"/>
    <w:rsid w:val="00D04923"/>
    <w:rsid w:val="00D04F7A"/>
    <w:rsid w:val="00D05ACA"/>
    <w:rsid w:val="00D07133"/>
    <w:rsid w:val="00D07255"/>
    <w:rsid w:val="00D07285"/>
    <w:rsid w:val="00D10F01"/>
    <w:rsid w:val="00D12190"/>
    <w:rsid w:val="00D16FC5"/>
    <w:rsid w:val="00D17E4E"/>
    <w:rsid w:val="00D208FD"/>
    <w:rsid w:val="00D20B26"/>
    <w:rsid w:val="00D227B9"/>
    <w:rsid w:val="00D2429F"/>
    <w:rsid w:val="00D24447"/>
    <w:rsid w:val="00D261B0"/>
    <w:rsid w:val="00D2680D"/>
    <w:rsid w:val="00D27490"/>
    <w:rsid w:val="00D27C9D"/>
    <w:rsid w:val="00D32179"/>
    <w:rsid w:val="00D324C5"/>
    <w:rsid w:val="00D33F8C"/>
    <w:rsid w:val="00D34865"/>
    <w:rsid w:val="00D34B0F"/>
    <w:rsid w:val="00D35750"/>
    <w:rsid w:val="00D41A46"/>
    <w:rsid w:val="00D41CB0"/>
    <w:rsid w:val="00D41E73"/>
    <w:rsid w:val="00D41E93"/>
    <w:rsid w:val="00D43EEA"/>
    <w:rsid w:val="00D44610"/>
    <w:rsid w:val="00D44D7E"/>
    <w:rsid w:val="00D4519C"/>
    <w:rsid w:val="00D454AE"/>
    <w:rsid w:val="00D45A05"/>
    <w:rsid w:val="00D45C1D"/>
    <w:rsid w:val="00D45C29"/>
    <w:rsid w:val="00D460F7"/>
    <w:rsid w:val="00D47B90"/>
    <w:rsid w:val="00D51014"/>
    <w:rsid w:val="00D528F9"/>
    <w:rsid w:val="00D54BEF"/>
    <w:rsid w:val="00D54E73"/>
    <w:rsid w:val="00D55677"/>
    <w:rsid w:val="00D55FC5"/>
    <w:rsid w:val="00D60732"/>
    <w:rsid w:val="00D609DD"/>
    <w:rsid w:val="00D60B21"/>
    <w:rsid w:val="00D61629"/>
    <w:rsid w:val="00D62852"/>
    <w:rsid w:val="00D64BCE"/>
    <w:rsid w:val="00D65111"/>
    <w:rsid w:val="00D66D04"/>
    <w:rsid w:val="00D671FE"/>
    <w:rsid w:val="00D70F57"/>
    <w:rsid w:val="00D71CA0"/>
    <w:rsid w:val="00D72B36"/>
    <w:rsid w:val="00D72EC1"/>
    <w:rsid w:val="00D7353A"/>
    <w:rsid w:val="00D738F0"/>
    <w:rsid w:val="00D7547B"/>
    <w:rsid w:val="00D75ABE"/>
    <w:rsid w:val="00D81404"/>
    <w:rsid w:val="00D83579"/>
    <w:rsid w:val="00D83A35"/>
    <w:rsid w:val="00D8696D"/>
    <w:rsid w:val="00D869AC"/>
    <w:rsid w:val="00D87F05"/>
    <w:rsid w:val="00D91010"/>
    <w:rsid w:val="00D91244"/>
    <w:rsid w:val="00D917A5"/>
    <w:rsid w:val="00D91B9E"/>
    <w:rsid w:val="00D91F48"/>
    <w:rsid w:val="00D95E40"/>
    <w:rsid w:val="00DA16EB"/>
    <w:rsid w:val="00DA1C63"/>
    <w:rsid w:val="00DA2CF4"/>
    <w:rsid w:val="00DA352D"/>
    <w:rsid w:val="00DA3C6C"/>
    <w:rsid w:val="00DA5003"/>
    <w:rsid w:val="00DA5E82"/>
    <w:rsid w:val="00DA6DD4"/>
    <w:rsid w:val="00DA73E0"/>
    <w:rsid w:val="00DA7BB7"/>
    <w:rsid w:val="00DB17A4"/>
    <w:rsid w:val="00DB1C4D"/>
    <w:rsid w:val="00DB1DE1"/>
    <w:rsid w:val="00DB291D"/>
    <w:rsid w:val="00DB5448"/>
    <w:rsid w:val="00DB6360"/>
    <w:rsid w:val="00DB7A77"/>
    <w:rsid w:val="00DB7C20"/>
    <w:rsid w:val="00DC3255"/>
    <w:rsid w:val="00DC3460"/>
    <w:rsid w:val="00DC505F"/>
    <w:rsid w:val="00DC5DFD"/>
    <w:rsid w:val="00DC6444"/>
    <w:rsid w:val="00DC6B65"/>
    <w:rsid w:val="00DC7A13"/>
    <w:rsid w:val="00DD0569"/>
    <w:rsid w:val="00DD207B"/>
    <w:rsid w:val="00DD2260"/>
    <w:rsid w:val="00DD2ADA"/>
    <w:rsid w:val="00DD3567"/>
    <w:rsid w:val="00DD3A92"/>
    <w:rsid w:val="00DD6B93"/>
    <w:rsid w:val="00DD6D52"/>
    <w:rsid w:val="00DD7037"/>
    <w:rsid w:val="00DD7969"/>
    <w:rsid w:val="00DD7C9A"/>
    <w:rsid w:val="00DE0750"/>
    <w:rsid w:val="00DE437E"/>
    <w:rsid w:val="00DE46D9"/>
    <w:rsid w:val="00DE4ADC"/>
    <w:rsid w:val="00DE5299"/>
    <w:rsid w:val="00DE6495"/>
    <w:rsid w:val="00DE76FB"/>
    <w:rsid w:val="00DE78AD"/>
    <w:rsid w:val="00DE798E"/>
    <w:rsid w:val="00DE7F03"/>
    <w:rsid w:val="00DF047B"/>
    <w:rsid w:val="00DF15E3"/>
    <w:rsid w:val="00DF222E"/>
    <w:rsid w:val="00DF35B6"/>
    <w:rsid w:val="00DF3693"/>
    <w:rsid w:val="00DF7EF6"/>
    <w:rsid w:val="00E01495"/>
    <w:rsid w:val="00E02EFF"/>
    <w:rsid w:val="00E03D80"/>
    <w:rsid w:val="00E0405F"/>
    <w:rsid w:val="00E04D0B"/>
    <w:rsid w:val="00E109D9"/>
    <w:rsid w:val="00E114DA"/>
    <w:rsid w:val="00E11718"/>
    <w:rsid w:val="00E12124"/>
    <w:rsid w:val="00E121CA"/>
    <w:rsid w:val="00E1385C"/>
    <w:rsid w:val="00E14314"/>
    <w:rsid w:val="00E15571"/>
    <w:rsid w:val="00E165BF"/>
    <w:rsid w:val="00E16A35"/>
    <w:rsid w:val="00E16B63"/>
    <w:rsid w:val="00E16E1D"/>
    <w:rsid w:val="00E20760"/>
    <w:rsid w:val="00E20DFF"/>
    <w:rsid w:val="00E2137E"/>
    <w:rsid w:val="00E21AAD"/>
    <w:rsid w:val="00E23763"/>
    <w:rsid w:val="00E23D05"/>
    <w:rsid w:val="00E245AA"/>
    <w:rsid w:val="00E24FF1"/>
    <w:rsid w:val="00E2593F"/>
    <w:rsid w:val="00E266A7"/>
    <w:rsid w:val="00E27376"/>
    <w:rsid w:val="00E276EF"/>
    <w:rsid w:val="00E30A30"/>
    <w:rsid w:val="00E30CC0"/>
    <w:rsid w:val="00E31E59"/>
    <w:rsid w:val="00E32540"/>
    <w:rsid w:val="00E328CD"/>
    <w:rsid w:val="00E33E7C"/>
    <w:rsid w:val="00E34253"/>
    <w:rsid w:val="00E34FEB"/>
    <w:rsid w:val="00E355E1"/>
    <w:rsid w:val="00E359BD"/>
    <w:rsid w:val="00E3626D"/>
    <w:rsid w:val="00E36504"/>
    <w:rsid w:val="00E36B2F"/>
    <w:rsid w:val="00E378A4"/>
    <w:rsid w:val="00E37F2F"/>
    <w:rsid w:val="00E40502"/>
    <w:rsid w:val="00E41239"/>
    <w:rsid w:val="00E43C64"/>
    <w:rsid w:val="00E46706"/>
    <w:rsid w:val="00E470D4"/>
    <w:rsid w:val="00E47984"/>
    <w:rsid w:val="00E5215E"/>
    <w:rsid w:val="00E538B1"/>
    <w:rsid w:val="00E538D7"/>
    <w:rsid w:val="00E558F4"/>
    <w:rsid w:val="00E56776"/>
    <w:rsid w:val="00E567A0"/>
    <w:rsid w:val="00E5706B"/>
    <w:rsid w:val="00E570A8"/>
    <w:rsid w:val="00E604BF"/>
    <w:rsid w:val="00E61436"/>
    <w:rsid w:val="00E61B6B"/>
    <w:rsid w:val="00E61E9C"/>
    <w:rsid w:val="00E62610"/>
    <w:rsid w:val="00E6431F"/>
    <w:rsid w:val="00E64494"/>
    <w:rsid w:val="00E6470B"/>
    <w:rsid w:val="00E64D89"/>
    <w:rsid w:val="00E6766E"/>
    <w:rsid w:val="00E67A95"/>
    <w:rsid w:val="00E67C4F"/>
    <w:rsid w:val="00E67EDD"/>
    <w:rsid w:val="00E67F9B"/>
    <w:rsid w:val="00E70A48"/>
    <w:rsid w:val="00E70D45"/>
    <w:rsid w:val="00E7101B"/>
    <w:rsid w:val="00E7125F"/>
    <w:rsid w:val="00E71CEF"/>
    <w:rsid w:val="00E71EB6"/>
    <w:rsid w:val="00E737A4"/>
    <w:rsid w:val="00E745A3"/>
    <w:rsid w:val="00E7484F"/>
    <w:rsid w:val="00E74CA2"/>
    <w:rsid w:val="00E74F2D"/>
    <w:rsid w:val="00E75B6F"/>
    <w:rsid w:val="00E76581"/>
    <w:rsid w:val="00E80184"/>
    <w:rsid w:val="00E802EF"/>
    <w:rsid w:val="00E80F31"/>
    <w:rsid w:val="00E81E9C"/>
    <w:rsid w:val="00E82456"/>
    <w:rsid w:val="00E826F2"/>
    <w:rsid w:val="00E82B25"/>
    <w:rsid w:val="00E82D96"/>
    <w:rsid w:val="00E83052"/>
    <w:rsid w:val="00E83C34"/>
    <w:rsid w:val="00E83CA0"/>
    <w:rsid w:val="00E84EB8"/>
    <w:rsid w:val="00E879CF"/>
    <w:rsid w:val="00E903B6"/>
    <w:rsid w:val="00E9163F"/>
    <w:rsid w:val="00E91843"/>
    <w:rsid w:val="00E92329"/>
    <w:rsid w:val="00E92F4C"/>
    <w:rsid w:val="00E966EC"/>
    <w:rsid w:val="00E97453"/>
    <w:rsid w:val="00EA0CC8"/>
    <w:rsid w:val="00EA0DFE"/>
    <w:rsid w:val="00EA38D6"/>
    <w:rsid w:val="00EA45DF"/>
    <w:rsid w:val="00EA4ADF"/>
    <w:rsid w:val="00EA528A"/>
    <w:rsid w:val="00EA5F5D"/>
    <w:rsid w:val="00EA69CF"/>
    <w:rsid w:val="00EA6A43"/>
    <w:rsid w:val="00EA7276"/>
    <w:rsid w:val="00EA78F1"/>
    <w:rsid w:val="00EB0FDF"/>
    <w:rsid w:val="00EB1739"/>
    <w:rsid w:val="00EB1B62"/>
    <w:rsid w:val="00EB2174"/>
    <w:rsid w:val="00EB2A91"/>
    <w:rsid w:val="00EB3920"/>
    <w:rsid w:val="00EB4260"/>
    <w:rsid w:val="00EB7C18"/>
    <w:rsid w:val="00EB7EFD"/>
    <w:rsid w:val="00EC0355"/>
    <w:rsid w:val="00EC0C41"/>
    <w:rsid w:val="00EC2B01"/>
    <w:rsid w:val="00EC5A40"/>
    <w:rsid w:val="00EC6174"/>
    <w:rsid w:val="00EC7169"/>
    <w:rsid w:val="00EC736D"/>
    <w:rsid w:val="00EC7896"/>
    <w:rsid w:val="00ED05C0"/>
    <w:rsid w:val="00ED4366"/>
    <w:rsid w:val="00EE1448"/>
    <w:rsid w:val="00EE1FF9"/>
    <w:rsid w:val="00EE3D6F"/>
    <w:rsid w:val="00EE3FE6"/>
    <w:rsid w:val="00EE4309"/>
    <w:rsid w:val="00EE4C36"/>
    <w:rsid w:val="00EE65EE"/>
    <w:rsid w:val="00EE7440"/>
    <w:rsid w:val="00EF08D8"/>
    <w:rsid w:val="00EF2E10"/>
    <w:rsid w:val="00EF3E9C"/>
    <w:rsid w:val="00EF405F"/>
    <w:rsid w:val="00EF40E4"/>
    <w:rsid w:val="00F002EC"/>
    <w:rsid w:val="00F02D33"/>
    <w:rsid w:val="00F04E25"/>
    <w:rsid w:val="00F05C98"/>
    <w:rsid w:val="00F06019"/>
    <w:rsid w:val="00F06DF3"/>
    <w:rsid w:val="00F06F7C"/>
    <w:rsid w:val="00F07CBD"/>
    <w:rsid w:val="00F07EFE"/>
    <w:rsid w:val="00F13518"/>
    <w:rsid w:val="00F156AB"/>
    <w:rsid w:val="00F16C25"/>
    <w:rsid w:val="00F171A2"/>
    <w:rsid w:val="00F208D3"/>
    <w:rsid w:val="00F21F0F"/>
    <w:rsid w:val="00F22792"/>
    <w:rsid w:val="00F2548B"/>
    <w:rsid w:val="00F25621"/>
    <w:rsid w:val="00F25D34"/>
    <w:rsid w:val="00F26248"/>
    <w:rsid w:val="00F26EFA"/>
    <w:rsid w:val="00F27B1F"/>
    <w:rsid w:val="00F32BE6"/>
    <w:rsid w:val="00F32C63"/>
    <w:rsid w:val="00F33379"/>
    <w:rsid w:val="00F33D22"/>
    <w:rsid w:val="00F34C83"/>
    <w:rsid w:val="00F35A20"/>
    <w:rsid w:val="00F37A3F"/>
    <w:rsid w:val="00F40E1F"/>
    <w:rsid w:val="00F41E96"/>
    <w:rsid w:val="00F42555"/>
    <w:rsid w:val="00F4490C"/>
    <w:rsid w:val="00F4775A"/>
    <w:rsid w:val="00F47F06"/>
    <w:rsid w:val="00F50751"/>
    <w:rsid w:val="00F511AA"/>
    <w:rsid w:val="00F5293B"/>
    <w:rsid w:val="00F52CDD"/>
    <w:rsid w:val="00F54A5D"/>
    <w:rsid w:val="00F562A5"/>
    <w:rsid w:val="00F56A54"/>
    <w:rsid w:val="00F56EC6"/>
    <w:rsid w:val="00F57632"/>
    <w:rsid w:val="00F57696"/>
    <w:rsid w:val="00F60E3C"/>
    <w:rsid w:val="00F6159A"/>
    <w:rsid w:val="00F618B3"/>
    <w:rsid w:val="00F621DB"/>
    <w:rsid w:val="00F62D83"/>
    <w:rsid w:val="00F630AA"/>
    <w:rsid w:val="00F650A8"/>
    <w:rsid w:val="00F66E10"/>
    <w:rsid w:val="00F675DC"/>
    <w:rsid w:val="00F67E21"/>
    <w:rsid w:val="00F73EE4"/>
    <w:rsid w:val="00F742F4"/>
    <w:rsid w:val="00F754C5"/>
    <w:rsid w:val="00F77790"/>
    <w:rsid w:val="00F80582"/>
    <w:rsid w:val="00F819EF"/>
    <w:rsid w:val="00F8303C"/>
    <w:rsid w:val="00F83403"/>
    <w:rsid w:val="00F83920"/>
    <w:rsid w:val="00F83C38"/>
    <w:rsid w:val="00F85558"/>
    <w:rsid w:val="00F85B53"/>
    <w:rsid w:val="00F90831"/>
    <w:rsid w:val="00F92C04"/>
    <w:rsid w:val="00F92F03"/>
    <w:rsid w:val="00F9312A"/>
    <w:rsid w:val="00F93BAC"/>
    <w:rsid w:val="00F9448C"/>
    <w:rsid w:val="00F94F12"/>
    <w:rsid w:val="00F951A4"/>
    <w:rsid w:val="00F9566F"/>
    <w:rsid w:val="00F96218"/>
    <w:rsid w:val="00F96FA8"/>
    <w:rsid w:val="00FA03D2"/>
    <w:rsid w:val="00FA12B6"/>
    <w:rsid w:val="00FA1DE1"/>
    <w:rsid w:val="00FA2362"/>
    <w:rsid w:val="00FA25AA"/>
    <w:rsid w:val="00FA27D3"/>
    <w:rsid w:val="00FA2D55"/>
    <w:rsid w:val="00FA3F6D"/>
    <w:rsid w:val="00FA4471"/>
    <w:rsid w:val="00FA49D6"/>
    <w:rsid w:val="00FA78E1"/>
    <w:rsid w:val="00FB060A"/>
    <w:rsid w:val="00FB2824"/>
    <w:rsid w:val="00FB320A"/>
    <w:rsid w:val="00FB51C1"/>
    <w:rsid w:val="00FB54BA"/>
    <w:rsid w:val="00FB5B32"/>
    <w:rsid w:val="00FB5D87"/>
    <w:rsid w:val="00FB625E"/>
    <w:rsid w:val="00FB73B9"/>
    <w:rsid w:val="00FC0239"/>
    <w:rsid w:val="00FC1612"/>
    <w:rsid w:val="00FC16A1"/>
    <w:rsid w:val="00FC2D49"/>
    <w:rsid w:val="00FC335C"/>
    <w:rsid w:val="00FC3931"/>
    <w:rsid w:val="00FC4ADD"/>
    <w:rsid w:val="00FC4D84"/>
    <w:rsid w:val="00FC581D"/>
    <w:rsid w:val="00FC585F"/>
    <w:rsid w:val="00FC6203"/>
    <w:rsid w:val="00FC79C1"/>
    <w:rsid w:val="00FD10FE"/>
    <w:rsid w:val="00FD480A"/>
    <w:rsid w:val="00FD4982"/>
    <w:rsid w:val="00FD4A80"/>
    <w:rsid w:val="00FD5852"/>
    <w:rsid w:val="00FD76FD"/>
    <w:rsid w:val="00FE0B16"/>
    <w:rsid w:val="00FE14C4"/>
    <w:rsid w:val="00FE1589"/>
    <w:rsid w:val="00FE3FB8"/>
    <w:rsid w:val="00FE4A20"/>
    <w:rsid w:val="00FE5A3F"/>
    <w:rsid w:val="00FE5E0C"/>
    <w:rsid w:val="00FE65C1"/>
    <w:rsid w:val="00FE6B83"/>
    <w:rsid w:val="00FF00BA"/>
    <w:rsid w:val="00FF04EC"/>
    <w:rsid w:val="00FF0F2D"/>
    <w:rsid w:val="00FF1950"/>
    <w:rsid w:val="00FF2E4E"/>
    <w:rsid w:val="00FF52D2"/>
    <w:rsid w:val="00FF5D6C"/>
    <w:rsid w:val="00FF6379"/>
    <w:rsid w:val="00FF6655"/>
    <w:rsid w:val="00FF6C98"/>
    <w:rsid w:val="00FF6DD2"/>
    <w:rsid w:val="00FF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E2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94"/>
    <w:rPr>
      <w:rFonts w:ascii="Times" w:eastAsia="Times" w:hAnsi="Times" w:cs="Times New Roman"/>
      <w:noProof/>
      <w:szCs w:val="20"/>
      <w:lang w:val="en-GB"/>
    </w:rPr>
  </w:style>
  <w:style w:type="paragraph" w:styleId="Heading1">
    <w:name w:val="heading 1"/>
    <w:basedOn w:val="Normal"/>
    <w:next w:val="Normal"/>
    <w:link w:val="Heading1Char"/>
    <w:qFormat/>
    <w:rsid w:val="00B56B94"/>
    <w:pPr>
      <w:keepNext/>
      <w:numPr>
        <w:numId w:val="5"/>
      </w:numPr>
      <w:outlineLvl w:val="0"/>
    </w:pPr>
    <w:rPr>
      <w:rFonts w:ascii="Lucida Grande" w:hAnsi="Lucida Grande"/>
      <w:u w:val="single"/>
    </w:rPr>
  </w:style>
  <w:style w:type="paragraph" w:styleId="Heading2">
    <w:name w:val="heading 2"/>
    <w:basedOn w:val="Normal"/>
    <w:next w:val="Normal"/>
    <w:link w:val="Heading2Char"/>
    <w:qFormat/>
    <w:rsid w:val="00B56B94"/>
    <w:pPr>
      <w:keepNext/>
      <w:numPr>
        <w:ilvl w:val="1"/>
        <w:numId w:val="5"/>
      </w:numPr>
      <w:outlineLvl w:val="1"/>
    </w:pPr>
    <w:rPr>
      <w:rFonts w:ascii="Lucida Grande" w:hAnsi="Lucida Grande"/>
      <w:b/>
    </w:rPr>
  </w:style>
  <w:style w:type="paragraph" w:styleId="Heading3">
    <w:name w:val="heading 3"/>
    <w:basedOn w:val="Normal"/>
    <w:next w:val="Normal"/>
    <w:link w:val="Heading3Char"/>
    <w:uiPriority w:val="9"/>
    <w:semiHidden/>
    <w:unhideWhenUsed/>
    <w:qFormat/>
    <w:rsid w:val="002A5561"/>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561"/>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56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56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56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561"/>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556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B94"/>
    <w:rPr>
      <w:rFonts w:ascii="Lucida Grande" w:eastAsia="Times" w:hAnsi="Lucida Grande" w:cs="Times New Roman"/>
      <w:noProof/>
      <w:szCs w:val="20"/>
      <w:u w:val="single"/>
      <w:lang w:val="en-GB"/>
    </w:rPr>
  </w:style>
  <w:style w:type="character" w:customStyle="1" w:styleId="Heading2Char">
    <w:name w:val="Heading 2 Char"/>
    <w:basedOn w:val="DefaultParagraphFont"/>
    <w:link w:val="Heading2"/>
    <w:rsid w:val="00B56B94"/>
    <w:rPr>
      <w:rFonts w:ascii="Lucida Grande" w:eastAsia="Times" w:hAnsi="Lucida Grande" w:cs="Times New Roman"/>
      <w:b/>
      <w:noProof/>
      <w:szCs w:val="20"/>
      <w:lang w:val="en-GB"/>
    </w:rPr>
  </w:style>
  <w:style w:type="character" w:styleId="Hyperlink">
    <w:name w:val="Hyperlink"/>
    <w:rsid w:val="00B56B94"/>
    <w:rPr>
      <w:color w:val="0000FF"/>
      <w:u w:val="single"/>
    </w:rPr>
  </w:style>
  <w:style w:type="paragraph" w:styleId="BodyText">
    <w:name w:val="Body Text"/>
    <w:basedOn w:val="Normal"/>
    <w:link w:val="BodyTextChar"/>
    <w:rsid w:val="00B56B94"/>
    <w:rPr>
      <w:rFonts w:ascii="Lucida Grande" w:hAnsi="Lucida Grande"/>
      <w:u w:val="single"/>
    </w:rPr>
  </w:style>
  <w:style w:type="character" w:customStyle="1" w:styleId="BodyTextChar">
    <w:name w:val="Body Text Char"/>
    <w:basedOn w:val="DefaultParagraphFont"/>
    <w:link w:val="BodyText"/>
    <w:rsid w:val="00B56B94"/>
    <w:rPr>
      <w:rFonts w:ascii="Lucida Grande" w:eastAsia="Times" w:hAnsi="Lucida Grande" w:cs="Times New Roman"/>
      <w:noProof/>
      <w:szCs w:val="20"/>
      <w:u w:val="single"/>
      <w:lang w:val="en-GB"/>
    </w:rPr>
  </w:style>
  <w:style w:type="paragraph" w:styleId="Footer">
    <w:name w:val="footer"/>
    <w:basedOn w:val="Normal"/>
    <w:link w:val="FooterChar"/>
    <w:rsid w:val="00B56B94"/>
    <w:pPr>
      <w:tabs>
        <w:tab w:val="center" w:pos="4320"/>
        <w:tab w:val="right" w:pos="8640"/>
      </w:tabs>
    </w:pPr>
  </w:style>
  <w:style w:type="character" w:customStyle="1" w:styleId="FooterChar">
    <w:name w:val="Footer Char"/>
    <w:basedOn w:val="DefaultParagraphFont"/>
    <w:link w:val="Footer"/>
    <w:rsid w:val="00B56B94"/>
    <w:rPr>
      <w:rFonts w:ascii="Times" w:eastAsia="Times" w:hAnsi="Times" w:cs="Times New Roman"/>
      <w:noProof/>
      <w:szCs w:val="20"/>
      <w:lang w:val="en-GB"/>
    </w:rPr>
  </w:style>
  <w:style w:type="character" w:styleId="PageNumber">
    <w:name w:val="page number"/>
    <w:basedOn w:val="DefaultParagraphFont"/>
    <w:rsid w:val="00B56B94"/>
  </w:style>
  <w:style w:type="paragraph" w:styleId="Header">
    <w:name w:val="header"/>
    <w:basedOn w:val="Normal"/>
    <w:link w:val="HeaderChar"/>
    <w:rsid w:val="00B56B94"/>
    <w:pPr>
      <w:tabs>
        <w:tab w:val="center" w:pos="4320"/>
        <w:tab w:val="right" w:pos="8640"/>
      </w:tabs>
    </w:pPr>
  </w:style>
  <w:style w:type="character" w:customStyle="1" w:styleId="HeaderChar">
    <w:name w:val="Header Char"/>
    <w:basedOn w:val="DefaultParagraphFont"/>
    <w:link w:val="Header"/>
    <w:rsid w:val="00B56B94"/>
    <w:rPr>
      <w:rFonts w:ascii="Times" w:eastAsia="Times" w:hAnsi="Times" w:cs="Times New Roman"/>
      <w:noProof/>
      <w:szCs w:val="20"/>
      <w:lang w:val="en-GB"/>
    </w:rPr>
  </w:style>
  <w:style w:type="paragraph" w:styleId="Title">
    <w:name w:val="Title"/>
    <w:basedOn w:val="Normal"/>
    <w:link w:val="TitleChar"/>
    <w:qFormat/>
    <w:rsid w:val="00B56B94"/>
    <w:pPr>
      <w:jc w:val="center"/>
    </w:pPr>
    <w:rPr>
      <w:rFonts w:ascii="Chalkboard" w:hAnsi="Chalkboard"/>
      <w:b/>
      <w:caps/>
      <w:sz w:val="28"/>
    </w:rPr>
  </w:style>
  <w:style w:type="character" w:customStyle="1" w:styleId="TitleChar">
    <w:name w:val="Title Char"/>
    <w:basedOn w:val="DefaultParagraphFont"/>
    <w:link w:val="Title"/>
    <w:rsid w:val="00B56B94"/>
    <w:rPr>
      <w:rFonts w:ascii="Chalkboard" w:eastAsia="Times" w:hAnsi="Chalkboard" w:cs="Times New Roman"/>
      <w:b/>
      <w:caps/>
      <w:noProof/>
      <w:sz w:val="28"/>
      <w:szCs w:val="20"/>
      <w:lang w:val="en-GB"/>
    </w:rPr>
  </w:style>
  <w:style w:type="paragraph" w:styleId="BodyText2">
    <w:name w:val="Body Text 2"/>
    <w:basedOn w:val="Normal"/>
    <w:link w:val="BodyText2Char"/>
    <w:rsid w:val="00B56B94"/>
    <w:pPr>
      <w:jc w:val="both"/>
    </w:pPr>
    <w:rPr>
      <w:rFonts w:ascii="Chalkboard" w:hAnsi="Chalkboard"/>
    </w:rPr>
  </w:style>
  <w:style w:type="character" w:customStyle="1" w:styleId="BodyText2Char">
    <w:name w:val="Body Text 2 Char"/>
    <w:basedOn w:val="DefaultParagraphFont"/>
    <w:link w:val="BodyText2"/>
    <w:rsid w:val="00B56B94"/>
    <w:rPr>
      <w:rFonts w:ascii="Chalkboard" w:eastAsia="Times" w:hAnsi="Chalkboard" w:cs="Times New Roman"/>
      <w:noProof/>
      <w:szCs w:val="20"/>
      <w:lang w:val="en-GB"/>
    </w:rPr>
  </w:style>
  <w:style w:type="paragraph" w:styleId="FootnoteText">
    <w:name w:val="footnote text"/>
    <w:basedOn w:val="Normal"/>
    <w:link w:val="FootnoteTextChar"/>
    <w:uiPriority w:val="99"/>
    <w:unhideWhenUsed/>
    <w:rsid w:val="00B56B94"/>
    <w:rPr>
      <w:szCs w:val="24"/>
    </w:rPr>
  </w:style>
  <w:style w:type="character" w:customStyle="1" w:styleId="FootnoteTextChar">
    <w:name w:val="Footnote Text Char"/>
    <w:basedOn w:val="DefaultParagraphFont"/>
    <w:link w:val="FootnoteText"/>
    <w:uiPriority w:val="99"/>
    <w:rsid w:val="00B56B94"/>
    <w:rPr>
      <w:rFonts w:ascii="Times" w:eastAsia="Times" w:hAnsi="Times" w:cs="Times New Roman"/>
      <w:noProof/>
      <w:lang w:val="en-GB"/>
    </w:rPr>
  </w:style>
  <w:style w:type="character" w:styleId="FootnoteReference">
    <w:name w:val="footnote reference"/>
    <w:uiPriority w:val="99"/>
    <w:unhideWhenUsed/>
    <w:rsid w:val="00B56B94"/>
    <w:rPr>
      <w:vertAlign w:val="superscript"/>
    </w:rPr>
  </w:style>
  <w:style w:type="paragraph" w:styleId="ListParagraph">
    <w:name w:val="List Paragraph"/>
    <w:basedOn w:val="Normal"/>
    <w:uiPriority w:val="34"/>
    <w:qFormat/>
    <w:rsid w:val="00260815"/>
    <w:pPr>
      <w:ind w:left="720"/>
      <w:contextualSpacing/>
    </w:pPr>
  </w:style>
  <w:style w:type="character" w:customStyle="1" w:styleId="Heading3Char">
    <w:name w:val="Heading 3 Char"/>
    <w:basedOn w:val="DefaultParagraphFont"/>
    <w:link w:val="Heading3"/>
    <w:uiPriority w:val="9"/>
    <w:semiHidden/>
    <w:rsid w:val="002A5561"/>
    <w:rPr>
      <w:rFonts w:asciiTheme="majorHAnsi" w:eastAsiaTheme="majorEastAsia" w:hAnsiTheme="majorHAnsi" w:cstheme="majorBidi"/>
      <w:b/>
      <w:bCs/>
      <w:noProof/>
      <w:color w:val="4F81BD" w:themeColor="accent1"/>
      <w:szCs w:val="20"/>
      <w:lang w:val="en-GB"/>
    </w:rPr>
  </w:style>
  <w:style w:type="character" w:customStyle="1" w:styleId="Heading4Char">
    <w:name w:val="Heading 4 Char"/>
    <w:basedOn w:val="DefaultParagraphFont"/>
    <w:link w:val="Heading4"/>
    <w:uiPriority w:val="9"/>
    <w:semiHidden/>
    <w:rsid w:val="002A5561"/>
    <w:rPr>
      <w:rFonts w:asciiTheme="majorHAnsi" w:eastAsiaTheme="majorEastAsia" w:hAnsiTheme="majorHAnsi" w:cstheme="majorBidi"/>
      <w:b/>
      <w:bCs/>
      <w:i/>
      <w:iCs/>
      <w:noProof/>
      <w:color w:val="4F81BD" w:themeColor="accent1"/>
      <w:szCs w:val="20"/>
      <w:lang w:val="en-GB"/>
    </w:rPr>
  </w:style>
  <w:style w:type="character" w:customStyle="1" w:styleId="Heading5Char">
    <w:name w:val="Heading 5 Char"/>
    <w:basedOn w:val="DefaultParagraphFont"/>
    <w:link w:val="Heading5"/>
    <w:uiPriority w:val="9"/>
    <w:semiHidden/>
    <w:rsid w:val="002A5561"/>
    <w:rPr>
      <w:rFonts w:asciiTheme="majorHAnsi" w:eastAsiaTheme="majorEastAsia" w:hAnsiTheme="majorHAnsi" w:cstheme="majorBidi"/>
      <w:noProof/>
      <w:color w:val="243F60" w:themeColor="accent1" w:themeShade="7F"/>
      <w:szCs w:val="20"/>
      <w:lang w:val="en-GB"/>
    </w:rPr>
  </w:style>
  <w:style w:type="character" w:customStyle="1" w:styleId="Heading6Char">
    <w:name w:val="Heading 6 Char"/>
    <w:basedOn w:val="DefaultParagraphFont"/>
    <w:link w:val="Heading6"/>
    <w:uiPriority w:val="9"/>
    <w:semiHidden/>
    <w:rsid w:val="002A5561"/>
    <w:rPr>
      <w:rFonts w:asciiTheme="majorHAnsi" w:eastAsiaTheme="majorEastAsia" w:hAnsiTheme="majorHAnsi" w:cstheme="majorBidi"/>
      <w:i/>
      <w:iCs/>
      <w:noProof/>
      <w:color w:val="243F60" w:themeColor="accent1" w:themeShade="7F"/>
      <w:szCs w:val="20"/>
      <w:lang w:val="en-GB"/>
    </w:rPr>
  </w:style>
  <w:style w:type="character" w:customStyle="1" w:styleId="Heading7Char">
    <w:name w:val="Heading 7 Char"/>
    <w:basedOn w:val="DefaultParagraphFont"/>
    <w:link w:val="Heading7"/>
    <w:uiPriority w:val="9"/>
    <w:semiHidden/>
    <w:rsid w:val="002A5561"/>
    <w:rPr>
      <w:rFonts w:asciiTheme="majorHAnsi" w:eastAsiaTheme="majorEastAsia" w:hAnsiTheme="majorHAnsi" w:cstheme="majorBidi"/>
      <w:i/>
      <w:iCs/>
      <w:noProof/>
      <w:color w:val="404040" w:themeColor="text1" w:themeTint="BF"/>
      <w:szCs w:val="20"/>
      <w:lang w:val="en-GB"/>
    </w:rPr>
  </w:style>
  <w:style w:type="character" w:customStyle="1" w:styleId="Heading8Char">
    <w:name w:val="Heading 8 Char"/>
    <w:basedOn w:val="DefaultParagraphFont"/>
    <w:link w:val="Heading8"/>
    <w:uiPriority w:val="9"/>
    <w:semiHidden/>
    <w:rsid w:val="002A5561"/>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semiHidden/>
    <w:rsid w:val="002A5561"/>
    <w:rPr>
      <w:rFonts w:asciiTheme="majorHAnsi" w:eastAsiaTheme="majorEastAsia" w:hAnsiTheme="majorHAnsi" w:cstheme="majorBidi"/>
      <w:i/>
      <w:iCs/>
      <w:noProof/>
      <w:color w:val="404040" w:themeColor="text1" w:themeTint="BF"/>
      <w:sz w:val="20"/>
      <w:szCs w:val="20"/>
      <w:lang w:val="en-GB"/>
    </w:rPr>
  </w:style>
  <w:style w:type="paragraph" w:styleId="BalloonText">
    <w:name w:val="Balloon Text"/>
    <w:basedOn w:val="Normal"/>
    <w:link w:val="BalloonTextChar"/>
    <w:uiPriority w:val="99"/>
    <w:semiHidden/>
    <w:unhideWhenUsed/>
    <w:rsid w:val="00D95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E40"/>
    <w:rPr>
      <w:rFonts w:ascii="Lucida Grande" w:eastAsia="Times" w:hAnsi="Lucida Grande" w:cs="Lucida Grande"/>
      <w:noProof/>
      <w:sz w:val="18"/>
      <w:szCs w:val="18"/>
      <w:lang w:val="en-GB"/>
    </w:rPr>
  </w:style>
  <w:style w:type="character" w:styleId="FollowedHyperlink">
    <w:name w:val="FollowedHyperlink"/>
    <w:basedOn w:val="DefaultParagraphFont"/>
    <w:uiPriority w:val="99"/>
    <w:semiHidden/>
    <w:unhideWhenUsed/>
    <w:rsid w:val="009E1C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94"/>
    <w:rPr>
      <w:rFonts w:ascii="Times" w:eastAsia="Times" w:hAnsi="Times" w:cs="Times New Roman"/>
      <w:noProof/>
      <w:szCs w:val="20"/>
      <w:lang w:val="en-GB"/>
    </w:rPr>
  </w:style>
  <w:style w:type="paragraph" w:styleId="Heading1">
    <w:name w:val="heading 1"/>
    <w:basedOn w:val="Normal"/>
    <w:next w:val="Normal"/>
    <w:link w:val="Heading1Char"/>
    <w:qFormat/>
    <w:rsid w:val="00B56B94"/>
    <w:pPr>
      <w:keepNext/>
      <w:numPr>
        <w:numId w:val="5"/>
      </w:numPr>
      <w:outlineLvl w:val="0"/>
    </w:pPr>
    <w:rPr>
      <w:rFonts w:ascii="Lucida Grande" w:hAnsi="Lucida Grande"/>
      <w:u w:val="single"/>
    </w:rPr>
  </w:style>
  <w:style w:type="paragraph" w:styleId="Heading2">
    <w:name w:val="heading 2"/>
    <w:basedOn w:val="Normal"/>
    <w:next w:val="Normal"/>
    <w:link w:val="Heading2Char"/>
    <w:qFormat/>
    <w:rsid w:val="00B56B94"/>
    <w:pPr>
      <w:keepNext/>
      <w:numPr>
        <w:ilvl w:val="1"/>
        <w:numId w:val="5"/>
      </w:numPr>
      <w:outlineLvl w:val="1"/>
    </w:pPr>
    <w:rPr>
      <w:rFonts w:ascii="Lucida Grande" w:hAnsi="Lucida Grande"/>
      <w:b/>
    </w:rPr>
  </w:style>
  <w:style w:type="paragraph" w:styleId="Heading3">
    <w:name w:val="heading 3"/>
    <w:basedOn w:val="Normal"/>
    <w:next w:val="Normal"/>
    <w:link w:val="Heading3Char"/>
    <w:uiPriority w:val="9"/>
    <w:semiHidden/>
    <w:unhideWhenUsed/>
    <w:qFormat/>
    <w:rsid w:val="002A5561"/>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561"/>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56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56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56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561"/>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556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B94"/>
    <w:rPr>
      <w:rFonts w:ascii="Lucida Grande" w:eastAsia="Times" w:hAnsi="Lucida Grande" w:cs="Times New Roman"/>
      <w:noProof/>
      <w:szCs w:val="20"/>
      <w:u w:val="single"/>
      <w:lang w:val="en-GB"/>
    </w:rPr>
  </w:style>
  <w:style w:type="character" w:customStyle="1" w:styleId="Heading2Char">
    <w:name w:val="Heading 2 Char"/>
    <w:basedOn w:val="DefaultParagraphFont"/>
    <w:link w:val="Heading2"/>
    <w:rsid w:val="00B56B94"/>
    <w:rPr>
      <w:rFonts w:ascii="Lucida Grande" w:eastAsia="Times" w:hAnsi="Lucida Grande" w:cs="Times New Roman"/>
      <w:b/>
      <w:noProof/>
      <w:szCs w:val="20"/>
      <w:lang w:val="en-GB"/>
    </w:rPr>
  </w:style>
  <w:style w:type="character" w:styleId="Hyperlink">
    <w:name w:val="Hyperlink"/>
    <w:rsid w:val="00B56B94"/>
    <w:rPr>
      <w:color w:val="0000FF"/>
      <w:u w:val="single"/>
    </w:rPr>
  </w:style>
  <w:style w:type="paragraph" w:styleId="BodyText">
    <w:name w:val="Body Text"/>
    <w:basedOn w:val="Normal"/>
    <w:link w:val="BodyTextChar"/>
    <w:rsid w:val="00B56B94"/>
    <w:rPr>
      <w:rFonts w:ascii="Lucida Grande" w:hAnsi="Lucida Grande"/>
      <w:u w:val="single"/>
    </w:rPr>
  </w:style>
  <w:style w:type="character" w:customStyle="1" w:styleId="BodyTextChar">
    <w:name w:val="Body Text Char"/>
    <w:basedOn w:val="DefaultParagraphFont"/>
    <w:link w:val="BodyText"/>
    <w:rsid w:val="00B56B94"/>
    <w:rPr>
      <w:rFonts w:ascii="Lucida Grande" w:eastAsia="Times" w:hAnsi="Lucida Grande" w:cs="Times New Roman"/>
      <w:noProof/>
      <w:szCs w:val="20"/>
      <w:u w:val="single"/>
      <w:lang w:val="en-GB"/>
    </w:rPr>
  </w:style>
  <w:style w:type="paragraph" w:styleId="Footer">
    <w:name w:val="footer"/>
    <w:basedOn w:val="Normal"/>
    <w:link w:val="FooterChar"/>
    <w:rsid w:val="00B56B94"/>
    <w:pPr>
      <w:tabs>
        <w:tab w:val="center" w:pos="4320"/>
        <w:tab w:val="right" w:pos="8640"/>
      </w:tabs>
    </w:pPr>
  </w:style>
  <w:style w:type="character" w:customStyle="1" w:styleId="FooterChar">
    <w:name w:val="Footer Char"/>
    <w:basedOn w:val="DefaultParagraphFont"/>
    <w:link w:val="Footer"/>
    <w:rsid w:val="00B56B94"/>
    <w:rPr>
      <w:rFonts w:ascii="Times" w:eastAsia="Times" w:hAnsi="Times" w:cs="Times New Roman"/>
      <w:noProof/>
      <w:szCs w:val="20"/>
      <w:lang w:val="en-GB"/>
    </w:rPr>
  </w:style>
  <w:style w:type="character" w:styleId="PageNumber">
    <w:name w:val="page number"/>
    <w:basedOn w:val="DefaultParagraphFont"/>
    <w:rsid w:val="00B56B94"/>
  </w:style>
  <w:style w:type="paragraph" w:styleId="Header">
    <w:name w:val="header"/>
    <w:basedOn w:val="Normal"/>
    <w:link w:val="HeaderChar"/>
    <w:rsid w:val="00B56B94"/>
    <w:pPr>
      <w:tabs>
        <w:tab w:val="center" w:pos="4320"/>
        <w:tab w:val="right" w:pos="8640"/>
      </w:tabs>
    </w:pPr>
  </w:style>
  <w:style w:type="character" w:customStyle="1" w:styleId="HeaderChar">
    <w:name w:val="Header Char"/>
    <w:basedOn w:val="DefaultParagraphFont"/>
    <w:link w:val="Header"/>
    <w:rsid w:val="00B56B94"/>
    <w:rPr>
      <w:rFonts w:ascii="Times" w:eastAsia="Times" w:hAnsi="Times" w:cs="Times New Roman"/>
      <w:noProof/>
      <w:szCs w:val="20"/>
      <w:lang w:val="en-GB"/>
    </w:rPr>
  </w:style>
  <w:style w:type="paragraph" w:styleId="Title">
    <w:name w:val="Title"/>
    <w:basedOn w:val="Normal"/>
    <w:link w:val="TitleChar"/>
    <w:qFormat/>
    <w:rsid w:val="00B56B94"/>
    <w:pPr>
      <w:jc w:val="center"/>
    </w:pPr>
    <w:rPr>
      <w:rFonts w:ascii="Chalkboard" w:hAnsi="Chalkboard"/>
      <w:b/>
      <w:caps/>
      <w:sz w:val="28"/>
    </w:rPr>
  </w:style>
  <w:style w:type="character" w:customStyle="1" w:styleId="TitleChar">
    <w:name w:val="Title Char"/>
    <w:basedOn w:val="DefaultParagraphFont"/>
    <w:link w:val="Title"/>
    <w:rsid w:val="00B56B94"/>
    <w:rPr>
      <w:rFonts w:ascii="Chalkboard" w:eastAsia="Times" w:hAnsi="Chalkboard" w:cs="Times New Roman"/>
      <w:b/>
      <w:caps/>
      <w:noProof/>
      <w:sz w:val="28"/>
      <w:szCs w:val="20"/>
      <w:lang w:val="en-GB"/>
    </w:rPr>
  </w:style>
  <w:style w:type="paragraph" w:styleId="BodyText2">
    <w:name w:val="Body Text 2"/>
    <w:basedOn w:val="Normal"/>
    <w:link w:val="BodyText2Char"/>
    <w:rsid w:val="00B56B94"/>
    <w:pPr>
      <w:jc w:val="both"/>
    </w:pPr>
    <w:rPr>
      <w:rFonts w:ascii="Chalkboard" w:hAnsi="Chalkboard"/>
    </w:rPr>
  </w:style>
  <w:style w:type="character" w:customStyle="1" w:styleId="BodyText2Char">
    <w:name w:val="Body Text 2 Char"/>
    <w:basedOn w:val="DefaultParagraphFont"/>
    <w:link w:val="BodyText2"/>
    <w:rsid w:val="00B56B94"/>
    <w:rPr>
      <w:rFonts w:ascii="Chalkboard" w:eastAsia="Times" w:hAnsi="Chalkboard" w:cs="Times New Roman"/>
      <w:noProof/>
      <w:szCs w:val="20"/>
      <w:lang w:val="en-GB"/>
    </w:rPr>
  </w:style>
  <w:style w:type="paragraph" w:styleId="FootnoteText">
    <w:name w:val="footnote text"/>
    <w:basedOn w:val="Normal"/>
    <w:link w:val="FootnoteTextChar"/>
    <w:uiPriority w:val="99"/>
    <w:unhideWhenUsed/>
    <w:rsid w:val="00B56B94"/>
    <w:rPr>
      <w:szCs w:val="24"/>
    </w:rPr>
  </w:style>
  <w:style w:type="character" w:customStyle="1" w:styleId="FootnoteTextChar">
    <w:name w:val="Footnote Text Char"/>
    <w:basedOn w:val="DefaultParagraphFont"/>
    <w:link w:val="FootnoteText"/>
    <w:uiPriority w:val="99"/>
    <w:rsid w:val="00B56B94"/>
    <w:rPr>
      <w:rFonts w:ascii="Times" w:eastAsia="Times" w:hAnsi="Times" w:cs="Times New Roman"/>
      <w:noProof/>
      <w:lang w:val="en-GB"/>
    </w:rPr>
  </w:style>
  <w:style w:type="character" w:styleId="FootnoteReference">
    <w:name w:val="footnote reference"/>
    <w:uiPriority w:val="99"/>
    <w:unhideWhenUsed/>
    <w:rsid w:val="00B56B94"/>
    <w:rPr>
      <w:vertAlign w:val="superscript"/>
    </w:rPr>
  </w:style>
  <w:style w:type="paragraph" w:styleId="ListParagraph">
    <w:name w:val="List Paragraph"/>
    <w:basedOn w:val="Normal"/>
    <w:uiPriority w:val="34"/>
    <w:qFormat/>
    <w:rsid w:val="00260815"/>
    <w:pPr>
      <w:ind w:left="720"/>
      <w:contextualSpacing/>
    </w:pPr>
  </w:style>
  <w:style w:type="character" w:customStyle="1" w:styleId="Heading3Char">
    <w:name w:val="Heading 3 Char"/>
    <w:basedOn w:val="DefaultParagraphFont"/>
    <w:link w:val="Heading3"/>
    <w:uiPriority w:val="9"/>
    <w:semiHidden/>
    <w:rsid w:val="002A5561"/>
    <w:rPr>
      <w:rFonts w:asciiTheme="majorHAnsi" w:eastAsiaTheme="majorEastAsia" w:hAnsiTheme="majorHAnsi" w:cstheme="majorBidi"/>
      <w:b/>
      <w:bCs/>
      <w:noProof/>
      <w:color w:val="4F81BD" w:themeColor="accent1"/>
      <w:szCs w:val="20"/>
      <w:lang w:val="en-GB"/>
    </w:rPr>
  </w:style>
  <w:style w:type="character" w:customStyle="1" w:styleId="Heading4Char">
    <w:name w:val="Heading 4 Char"/>
    <w:basedOn w:val="DefaultParagraphFont"/>
    <w:link w:val="Heading4"/>
    <w:uiPriority w:val="9"/>
    <w:semiHidden/>
    <w:rsid w:val="002A5561"/>
    <w:rPr>
      <w:rFonts w:asciiTheme="majorHAnsi" w:eastAsiaTheme="majorEastAsia" w:hAnsiTheme="majorHAnsi" w:cstheme="majorBidi"/>
      <w:b/>
      <w:bCs/>
      <w:i/>
      <w:iCs/>
      <w:noProof/>
      <w:color w:val="4F81BD" w:themeColor="accent1"/>
      <w:szCs w:val="20"/>
      <w:lang w:val="en-GB"/>
    </w:rPr>
  </w:style>
  <w:style w:type="character" w:customStyle="1" w:styleId="Heading5Char">
    <w:name w:val="Heading 5 Char"/>
    <w:basedOn w:val="DefaultParagraphFont"/>
    <w:link w:val="Heading5"/>
    <w:uiPriority w:val="9"/>
    <w:semiHidden/>
    <w:rsid w:val="002A5561"/>
    <w:rPr>
      <w:rFonts w:asciiTheme="majorHAnsi" w:eastAsiaTheme="majorEastAsia" w:hAnsiTheme="majorHAnsi" w:cstheme="majorBidi"/>
      <w:noProof/>
      <w:color w:val="243F60" w:themeColor="accent1" w:themeShade="7F"/>
      <w:szCs w:val="20"/>
      <w:lang w:val="en-GB"/>
    </w:rPr>
  </w:style>
  <w:style w:type="character" w:customStyle="1" w:styleId="Heading6Char">
    <w:name w:val="Heading 6 Char"/>
    <w:basedOn w:val="DefaultParagraphFont"/>
    <w:link w:val="Heading6"/>
    <w:uiPriority w:val="9"/>
    <w:semiHidden/>
    <w:rsid w:val="002A5561"/>
    <w:rPr>
      <w:rFonts w:asciiTheme="majorHAnsi" w:eastAsiaTheme="majorEastAsia" w:hAnsiTheme="majorHAnsi" w:cstheme="majorBidi"/>
      <w:i/>
      <w:iCs/>
      <w:noProof/>
      <w:color w:val="243F60" w:themeColor="accent1" w:themeShade="7F"/>
      <w:szCs w:val="20"/>
      <w:lang w:val="en-GB"/>
    </w:rPr>
  </w:style>
  <w:style w:type="character" w:customStyle="1" w:styleId="Heading7Char">
    <w:name w:val="Heading 7 Char"/>
    <w:basedOn w:val="DefaultParagraphFont"/>
    <w:link w:val="Heading7"/>
    <w:uiPriority w:val="9"/>
    <w:semiHidden/>
    <w:rsid w:val="002A5561"/>
    <w:rPr>
      <w:rFonts w:asciiTheme="majorHAnsi" w:eastAsiaTheme="majorEastAsia" w:hAnsiTheme="majorHAnsi" w:cstheme="majorBidi"/>
      <w:i/>
      <w:iCs/>
      <w:noProof/>
      <w:color w:val="404040" w:themeColor="text1" w:themeTint="BF"/>
      <w:szCs w:val="20"/>
      <w:lang w:val="en-GB"/>
    </w:rPr>
  </w:style>
  <w:style w:type="character" w:customStyle="1" w:styleId="Heading8Char">
    <w:name w:val="Heading 8 Char"/>
    <w:basedOn w:val="DefaultParagraphFont"/>
    <w:link w:val="Heading8"/>
    <w:uiPriority w:val="9"/>
    <w:semiHidden/>
    <w:rsid w:val="002A5561"/>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semiHidden/>
    <w:rsid w:val="002A5561"/>
    <w:rPr>
      <w:rFonts w:asciiTheme="majorHAnsi" w:eastAsiaTheme="majorEastAsia" w:hAnsiTheme="majorHAnsi" w:cstheme="majorBidi"/>
      <w:i/>
      <w:iCs/>
      <w:noProof/>
      <w:color w:val="404040" w:themeColor="text1" w:themeTint="BF"/>
      <w:sz w:val="20"/>
      <w:szCs w:val="20"/>
      <w:lang w:val="en-GB"/>
    </w:rPr>
  </w:style>
  <w:style w:type="paragraph" w:styleId="BalloonText">
    <w:name w:val="Balloon Text"/>
    <w:basedOn w:val="Normal"/>
    <w:link w:val="BalloonTextChar"/>
    <w:uiPriority w:val="99"/>
    <w:semiHidden/>
    <w:unhideWhenUsed/>
    <w:rsid w:val="00D95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E40"/>
    <w:rPr>
      <w:rFonts w:ascii="Lucida Grande" w:eastAsia="Times" w:hAnsi="Lucida Grande" w:cs="Lucida Grande"/>
      <w:noProof/>
      <w:sz w:val="18"/>
      <w:szCs w:val="18"/>
      <w:lang w:val="en-GB"/>
    </w:rPr>
  </w:style>
  <w:style w:type="character" w:styleId="FollowedHyperlink">
    <w:name w:val="FollowedHyperlink"/>
    <w:basedOn w:val="DefaultParagraphFont"/>
    <w:uiPriority w:val="99"/>
    <w:semiHidden/>
    <w:unhideWhenUsed/>
    <w:rsid w:val="009E1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8806">
      <w:bodyDiv w:val="1"/>
      <w:marLeft w:val="0"/>
      <w:marRight w:val="0"/>
      <w:marTop w:val="0"/>
      <w:marBottom w:val="0"/>
      <w:divBdr>
        <w:top w:val="none" w:sz="0" w:space="0" w:color="auto"/>
        <w:left w:val="none" w:sz="0" w:space="0" w:color="auto"/>
        <w:bottom w:val="none" w:sz="0" w:space="0" w:color="auto"/>
        <w:right w:val="none" w:sz="0" w:space="0" w:color="auto"/>
      </w:divBdr>
      <w:divsChild>
        <w:div w:id="1060177943">
          <w:marLeft w:val="0"/>
          <w:marRight w:val="0"/>
          <w:marTop w:val="0"/>
          <w:marBottom w:val="0"/>
          <w:divBdr>
            <w:top w:val="none" w:sz="0" w:space="0" w:color="auto"/>
            <w:left w:val="none" w:sz="0" w:space="0" w:color="auto"/>
            <w:bottom w:val="none" w:sz="0" w:space="0" w:color="auto"/>
            <w:right w:val="none" w:sz="0" w:space="0" w:color="auto"/>
          </w:divBdr>
          <w:divsChild>
            <w:div w:id="1226641029">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6082432">
              <w:marLeft w:val="0"/>
              <w:marRight w:val="0"/>
              <w:marTop w:val="0"/>
              <w:marBottom w:val="0"/>
              <w:divBdr>
                <w:top w:val="none" w:sz="0" w:space="0" w:color="auto"/>
                <w:left w:val="none" w:sz="0" w:space="0" w:color="auto"/>
                <w:bottom w:val="none" w:sz="0" w:space="0" w:color="auto"/>
                <w:right w:val="none" w:sz="0" w:space="0" w:color="auto"/>
              </w:divBdr>
              <w:divsChild>
                <w:div w:id="1688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6274">
          <w:marLeft w:val="0"/>
          <w:marRight w:val="0"/>
          <w:marTop w:val="0"/>
          <w:marBottom w:val="0"/>
          <w:divBdr>
            <w:top w:val="none" w:sz="0" w:space="0" w:color="auto"/>
            <w:left w:val="none" w:sz="0" w:space="0" w:color="auto"/>
            <w:bottom w:val="none" w:sz="0" w:space="0" w:color="auto"/>
            <w:right w:val="none" w:sz="0" w:space="0" w:color="auto"/>
          </w:divBdr>
          <w:divsChild>
            <w:div w:id="1067847263">
              <w:marLeft w:val="0"/>
              <w:marRight w:val="0"/>
              <w:marTop w:val="0"/>
              <w:marBottom w:val="0"/>
              <w:divBdr>
                <w:top w:val="none" w:sz="0" w:space="0" w:color="auto"/>
                <w:left w:val="none" w:sz="0" w:space="0" w:color="auto"/>
                <w:bottom w:val="none" w:sz="0" w:space="0" w:color="auto"/>
                <w:right w:val="none" w:sz="0" w:space="0" w:color="auto"/>
              </w:divBdr>
              <w:divsChild>
                <w:div w:id="1458719561">
                  <w:marLeft w:val="0"/>
                  <w:marRight w:val="0"/>
                  <w:marTop w:val="0"/>
                  <w:marBottom w:val="0"/>
                  <w:divBdr>
                    <w:top w:val="none" w:sz="0" w:space="0" w:color="auto"/>
                    <w:left w:val="none" w:sz="0" w:space="0" w:color="auto"/>
                    <w:bottom w:val="none" w:sz="0" w:space="0" w:color="auto"/>
                    <w:right w:val="none" w:sz="0" w:space="0" w:color="auto"/>
                  </w:divBdr>
                </w:div>
              </w:divsChild>
            </w:div>
            <w:div w:id="1625581826">
              <w:marLeft w:val="0"/>
              <w:marRight w:val="0"/>
              <w:marTop w:val="0"/>
              <w:marBottom w:val="0"/>
              <w:divBdr>
                <w:top w:val="none" w:sz="0" w:space="0" w:color="auto"/>
                <w:left w:val="none" w:sz="0" w:space="0" w:color="auto"/>
                <w:bottom w:val="none" w:sz="0" w:space="0" w:color="auto"/>
                <w:right w:val="none" w:sz="0" w:space="0" w:color="auto"/>
              </w:divBdr>
              <w:divsChild>
                <w:div w:id="18126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226">
          <w:marLeft w:val="0"/>
          <w:marRight w:val="0"/>
          <w:marTop w:val="0"/>
          <w:marBottom w:val="0"/>
          <w:divBdr>
            <w:top w:val="none" w:sz="0" w:space="0" w:color="auto"/>
            <w:left w:val="none" w:sz="0" w:space="0" w:color="auto"/>
            <w:bottom w:val="none" w:sz="0" w:space="0" w:color="auto"/>
            <w:right w:val="none" w:sz="0" w:space="0" w:color="auto"/>
          </w:divBdr>
          <w:divsChild>
            <w:div w:id="1071152891">
              <w:marLeft w:val="0"/>
              <w:marRight w:val="0"/>
              <w:marTop w:val="0"/>
              <w:marBottom w:val="0"/>
              <w:divBdr>
                <w:top w:val="none" w:sz="0" w:space="0" w:color="auto"/>
                <w:left w:val="none" w:sz="0" w:space="0" w:color="auto"/>
                <w:bottom w:val="none" w:sz="0" w:space="0" w:color="auto"/>
                <w:right w:val="none" w:sz="0" w:space="0" w:color="auto"/>
              </w:divBdr>
              <w:divsChild>
                <w:div w:id="221211837">
                  <w:marLeft w:val="0"/>
                  <w:marRight w:val="0"/>
                  <w:marTop w:val="0"/>
                  <w:marBottom w:val="0"/>
                  <w:divBdr>
                    <w:top w:val="none" w:sz="0" w:space="0" w:color="auto"/>
                    <w:left w:val="none" w:sz="0" w:space="0" w:color="auto"/>
                    <w:bottom w:val="none" w:sz="0" w:space="0" w:color="auto"/>
                    <w:right w:val="none" w:sz="0" w:space="0" w:color="auto"/>
                  </w:divBdr>
                  <w:divsChild>
                    <w:div w:id="10487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8905">
          <w:marLeft w:val="0"/>
          <w:marRight w:val="0"/>
          <w:marTop w:val="0"/>
          <w:marBottom w:val="0"/>
          <w:divBdr>
            <w:top w:val="none" w:sz="0" w:space="0" w:color="auto"/>
            <w:left w:val="none" w:sz="0" w:space="0" w:color="auto"/>
            <w:bottom w:val="none" w:sz="0" w:space="0" w:color="auto"/>
            <w:right w:val="none" w:sz="0" w:space="0" w:color="auto"/>
          </w:divBdr>
          <w:divsChild>
            <w:div w:id="1635453256">
              <w:marLeft w:val="0"/>
              <w:marRight w:val="0"/>
              <w:marTop w:val="0"/>
              <w:marBottom w:val="0"/>
              <w:divBdr>
                <w:top w:val="none" w:sz="0" w:space="0" w:color="auto"/>
                <w:left w:val="none" w:sz="0" w:space="0" w:color="auto"/>
                <w:bottom w:val="none" w:sz="0" w:space="0" w:color="auto"/>
                <w:right w:val="none" w:sz="0" w:space="0" w:color="auto"/>
              </w:divBdr>
              <w:divsChild>
                <w:div w:id="140276730">
                  <w:marLeft w:val="0"/>
                  <w:marRight w:val="0"/>
                  <w:marTop w:val="0"/>
                  <w:marBottom w:val="0"/>
                  <w:divBdr>
                    <w:top w:val="none" w:sz="0" w:space="0" w:color="auto"/>
                    <w:left w:val="none" w:sz="0" w:space="0" w:color="auto"/>
                    <w:bottom w:val="none" w:sz="0" w:space="0" w:color="auto"/>
                    <w:right w:val="none" w:sz="0" w:space="0" w:color="auto"/>
                  </w:divBdr>
                  <w:divsChild>
                    <w:div w:id="2181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4053">
          <w:marLeft w:val="0"/>
          <w:marRight w:val="0"/>
          <w:marTop w:val="0"/>
          <w:marBottom w:val="0"/>
          <w:divBdr>
            <w:top w:val="none" w:sz="0" w:space="0" w:color="auto"/>
            <w:left w:val="none" w:sz="0" w:space="0" w:color="auto"/>
            <w:bottom w:val="none" w:sz="0" w:space="0" w:color="auto"/>
            <w:right w:val="none" w:sz="0" w:space="0" w:color="auto"/>
          </w:divBdr>
          <w:divsChild>
            <w:div w:id="1069034973">
              <w:marLeft w:val="0"/>
              <w:marRight w:val="0"/>
              <w:marTop w:val="0"/>
              <w:marBottom w:val="0"/>
              <w:divBdr>
                <w:top w:val="none" w:sz="0" w:space="0" w:color="auto"/>
                <w:left w:val="none" w:sz="0" w:space="0" w:color="auto"/>
                <w:bottom w:val="none" w:sz="0" w:space="0" w:color="auto"/>
                <w:right w:val="none" w:sz="0" w:space="0" w:color="auto"/>
              </w:divBdr>
              <w:divsChild>
                <w:div w:id="561409083">
                  <w:marLeft w:val="0"/>
                  <w:marRight w:val="0"/>
                  <w:marTop w:val="0"/>
                  <w:marBottom w:val="0"/>
                  <w:divBdr>
                    <w:top w:val="none" w:sz="0" w:space="0" w:color="auto"/>
                    <w:left w:val="none" w:sz="0" w:space="0" w:color="auto"/>
                    <w:bottom w:val="none" w:sz="0" w:space="0" w:color="auto"/>
                    <w:right w:val="none" w:sz="0" w:space="0" w:color="auto"/>
                  </w:divBdr>
                  <w:divsChild>
                    <w:div w:id="20742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5749">
          <w:marLeft w:val="0"/>
          <w:marRight w:val="0"/>
          <w:marTop w:val="0"/>
          <w:marBottom w:val="0"/>
          <w:divBdr>
            <w:top w:val="none" w:sz="0" w:space="0" w:color="auto"/>
            <w:left w:val="none" w:sz="0" w:space="0" w:color="auto"/>
            <w:bottom w:val="none" w:sz="0" w:space="0" w:color="auto"/>
            <w:right w:val="none" w:sz="0" w:space="0" w:color="auto"/>
          </w:divBdr>
          <w:divsChild>
            <w:div w:id="1966614834">
              <w:marLeft w:val="0"/>
              <w:marRight w:val="0"/>
              <w:marTop w:val="0"/>
              <w:marBottom w:val="0"/>
              <w:divBdr>
                <w:top w:val="none" w:sz="0" w:space="0" w:color="auto"/>
                <w:left w:val="none" w:sz="0" w:space="0" w:color="auto"/>
                <w:bottom w:val="none" w:sz="0" w:space="0" w:color="auto"/>
                <w:right w:val="none" w:sz="0" w:space="0" w:color="auto"/>
              </w:divBdr>
              <w:divsChild>
                <w:div w:id="1234857462">
                  <w:marLeft w:val="0"/>
                  <w:marRight w:val="0"/>
                  <w:marTop w:val="0"/>
                  <w:marBottom w:val="0"/>
                  <w:divBdr>
                    <w:top w:val="none" w:sz="0" w:space="0" w:color="auto"/>
                    <w:left w:val="none" w:sz="0" w:space="0" w:color="auto"/>
                    <w:bottom w:val="none" w:sz="0" w:space="0" w:color="auto"/>
                    <w:right w:val="none" w:sz="0" w:space="0" w:color="auto"/>
                  </w:divBdr>
                  <w:divsChild>
                    <w:div w:id="1736930854">
                      <w:marLeft w:val="0"/>
                      <w:marRight w:val="0"/>
                      <w:marTop w:val="0"/>
                      <w:marBottom w:val="0"/>
                      <w:divBdr>
                        <w:top w:val="none" w:sz="0" w:space="0" w:color="auto"/>
                        <w:left w:val="none" w:sz="0" w:space="0" w:color="auto"/>
                        <w:bottom w:val="none" w:sz="0" w:space="0" w:color="auto"/>
                        <w:right w:val="none" w:sz="0" w:space="0" w:color="auto"/>
                      </w:divBdr>
                    </w:div>
                  </w:divsChild>
                </w:div>
                <w:div w:id="727874385">
                  <w:marLeft w:val="0"/>
                  <w:marRight w:val="0"/>
                  <w:marTop w:val="0"/>
                  <w:marBottom w:val="0"/>
                  <w:divBdr>
                    <w:top w:val="none" w:sz="0" w:space="0" w:color="auto"/>
                    <w:left w:val="none" w:sz="0" w:space="0" w:color="auto"/>
                    <w:bottom w:val="none" w:sz="0" w:space="0" w:color="auto"/>
                    <w:right w:val="none" w:sz="0" w:space="0" w:color="auto"/>
                  </w:divBdr>
                  <w:divsChild>
                    <w:div w:id="3377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8260">
          <w:marLeft w:val="0"/>
          <w:marRight w:val="0"/>
          <w:marTop w:val="0"/>
          <w:marBottom w:val="0"/>
          <w:divBdr>
            <w:top w:val="none" w:sz="0" w:space="0" w:color="auto"/>
            <w:left w:val="none" w:sz="0" w:space="0" w:color="auto"/>
            <w:bottom w:val="none" w:sz="0" w:space="0" w:color="auto"/>
            <w:right w:val="none" w:sz="0" w:space="0" w:color="auto"/>
          </w:divBdr>
          <w:divsChild>
            <w:div w:id="221719073">
              <w:marLeft w:val="0"/>
              <w:marRight w:val="0"/>
              <w:marTop w:val="0"/>
              <w:marBottom w:val="0"/>
              <w:divBdr>
                <w:top w:val="none" w:sz="0" w:space="0" w:color="auto"/>
                <w:left w:val="none" w:sz="0" w:space="0" w:color="auto"/>
                <w:bottom w:val="none" w:sz="0" w:space="0" w:color="auto"/>
                <w:right w:val="none" w:sz="0" w:space="0" w:color="auto"/>
              </w:divBdr>
              <w:divsChild>
                <w:div w:id="464204574">
                  <w:marLeft w:val="0"/>
                  <w:marRight w:val="0"/>
                  <w:marTop w:val="0"/>
                  <w:marBottom w:val="0"/>
                  <w:divBdr>
                    <w:top w:val="none" w:sz="0" w:space="0" w:color="auto"/>
                    <w:left w:val="none" w:sz="0" w:space="0" w:color="auto"/>
                    <w:bottom w:val="none" w:sz="0" w:space="0" w:color="auto"/>
                    <w:right w:val="none" w:sz="0" w:space="0" w:color="auto"/>
                  </w:divBdr>
                  <w:divsChild>
                    <w:div w:id="436411892">
                      <w:marLeft w:val="0"/>
                      <w:marRight w:val="0"/>
                      <w:marTop w:val="0"/>
                      <w:marBottom w:val="0"/>
                      <w:divBdr>
                        <w:top w:val="none" w:sz="0" w:space="0" w:color="auto"/>
                        <w:left w:val="none" w:sz="0" w:space="0" w:color="auto"/>
                        <w:bottom w:val="none" w:sz="0" w:space="0" w:color="auto"/>
                        <w:right w:val="none" w:sz="0" w:space="0" w:color="auto"/>
                      </w:divBdr>
                      <w:divsChild>
                        <w:div w:id="8805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568">
                  <w:marLeft w:val="0"/>
                  <w:marRight w:val="0"/>
                  <w:marTop w:val="0"/>
                  <w:marBottom w:val="0"/>
                  <w:divBdr>
                    <w:top w:val="none" w:sz="0" w:space="0" w:color="auto"/>
                    <w:left w:val="none" w:sz="0" w:space="0" w:color="auto"/>
                    <w:bottom w:val="none" w:sz="0" w:space="0" w:color="auto"/>
                    <w:right w:val="none" w:sz="0" w:space="0" w:color="auto"/>
                  </w:divBdr>
                  <w:divsChild>
                    <w:div w:id="1315183912">
                      <w:marLeft w:val="0"/>
                      <w:marRight w:val="0"/>
                      <w:marTop w:val="0"/>
                      <w:marBottom w:val="0"/>
                      <w:divBdr>
                        <w:top w:val="none" w:sz="0" w:space="0" w:color="auto"/>
                        <w:left w:val="none" w:sz="0" w:space="0" w:color="auto"/>
                        <w:bottom w:val="none" w:sz="0" w:space="0" w:color="auto"/>
                        <w:right w:val="none" w:sz="0" w:space="0" w:color="auto"/>
                      </w:divBdr>
                      <w:divsChild>
                        <w:div w:id="3897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359">
                  <w:marLeft w:val="0"/>
                  <w:marRight w:val="0"/>
                  <w:marTop w:val="0"/>
                  <w:marBottom w:val="0"/>
                  <w:divBdr>
                    <w:top w:val="none" w:sz="0" w:space="0" w:color="auto"/>
                    <w:left w:val="none" w:sz="0" w:space="0" w:color="auto"/>
                    <w:bottom w:val="none" w:sz="0" w:space="0" w:color="auto"/>
                    <w:right w:val="none" w:sz="0" w:space="0" w:color="auto"/>
                  </w:divBdr>
                  <w:divsChild>
                    <w:div w:id="1581523018">
                      <w:marLeft w:val="0"/>
                      <w:marRight w:val="0"/>
                      <w:marTop w:val="0"/>
                      <w:marBottom w:val="0"/>
                      <w:divBdr>
                        <w:top w:val="none" w:sz="0" w:space="0" w:color="auto"/>
                        <w:left w:val="none" w:sz="0" w:space="0" w:color="auto"/>
                        <w:bottom w:val="none" w:sz="0" w:space="0" w:color="auto"/>
                        <w:right w:val="none" w:sz="0" w:space="0" w:color="auto"/>
                      </w:divBdr>
                      <w:divsChild>
                        <w:div w:id="18935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8969">
                  <w:marLeft w:val="0"/>
                  <w:marRight w:val="0"/>
                  <w:marTop w:val="0"/>
                  <w:marBottom w:val="0"/>
                  <w:divBdr>
                    <w:top w:val="none" w:sz="0" w:space="0" w:color="auto"/>
                    <w:left w:val="none" w:sz="0" w:space="0" w:color="auto"/>
                    <w:bottom w:val="none" w:sz="0" w:space="0" w:color="auto"/>
                    <w:right w:val="none" w:sz="0" w:space="0" w:color="auto"/>
                  </w:divBdr>
                  <w:divsChild>
                    <w:div w:id="223109133">
                      <w:marLeft w:val="0"/>
                      <w:marRight w:val="0"/>
                      <w:marTop w:val="0"/>
                      <w:marBottom w:val="0"/>
                      <w:divBdr>
                        <w:top w:val="none" w:sz="0" w:space="0" w:color="auto"/>
                        <w:left w:val="none" w:sz="0" w:space="0" w:color="auto"/>
                        <w:bottom w:val="none" w:sz="0" w:space="0" w:color="auto"/>
                        <w:right w:val="none" w:sz="0" w:space="0" w:color="auto"/>
                      </w:divBdr>
                      <w:divsChild>
                        <w:div w:id="8966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58340">
                  <w:marLeft w:val="0"/>
                  <w:marRight w:val="0"/>
                  <w:marTop w:val="0"/>
                  <w:marBottom w:val="0"/>
                  <w:divBdr>
                    <w:top w:val="none" w:sz="0" w:space="0" w:color="auto"/>
                    <w:left w:val="none" w:sz="0" w:space="0" w:color="auto"/>
                    <w:bottom w:val="none" w:sz="0" w:space="0" w:color="auto"/>
                    <w:right w:val="none" w:sz="0" w:space="0" w:color="auto"/>
                  </w:divBdr>
                  <w:divsChild>
                    <w:div w:id="1146317316">
                      <w:marLeft w:val="0"/>
                      <w:marRight w:val="0"/>
                      <w:marTop w:val="0"/>
                      <w:marBottom w:val="0"/>
                      <w:divBdr>
                        <w:top w:val="none" w:sz="0" w:space="0" w:color="auto"/>
                        <w:left w:val="none" w:sz="0" w:space="0" w:color="auto"/>
                        <w:bottom w:val="none" w:sz="0" w:space="0" w:color="auto"/>
                        <w:right w:val="none" w:sz="0" w:space="0" w:color="auto"/>
                      </w:divBdr>
                      <w:divsChild>
                        <w:div w:id="6703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79">
                  <w:marLeft w:val="0"/>
                  <w:marRight w:val="0"/>
                  <w:marTop w:val="0"/>
                  <w:marBottom w:val="0"/>
                  <w:divBdr>
                    <w:top w:val="none" w:sz="0" w:space="0" w:color="auto"/>
                    <w:left w:val="none" w:sz="0" w:space="0" w:color="auto"/>
                    <w:bottom w:val="none" w:sz="0" w:space="0" w:color="auto"/>
                    <w:right w:val="none" w:sz="0" w:space="0" w:color="auto"/>
                  </w:divBdr>
                  <w:divsChild>
                    <w:div w:id="189534586">
                      <w:marLeft w:val="0"/>
                      <w:marRight w:val="0"/>
                      <w:marTop w:val="0"/>
                      <w:marBottom w:val="0"/>
                      <w:divBdr>
                        <w:top w:val="none" w:sz="0" w:space="0" w:color="auto"/>
                        <w:left w:val="none" w:sz="0" w:space="0" w:color="auto"/>
                        <w:bottom w:val="none" w:sz="0" w:space="0" w:color="auto"/>
                        <w:right w:val="none" w:sz="0" w:space="0" w:color="auto"/>
                      </w:divBdr>
                      <w:divsChild>
                        <w:div w:id="779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73361">
          <w:marLeft w:val="0"/>
          <w:marRight w:val="0"/>
          <w:marTop w:val="0"/>
          <w:marBottom w:val="0"/>
          <w:divBdr>
            <w:top w:val="none" w:sz="0" w:space="0" w:color="auto"/>
            <w:left w:val="none" w:sz="0" w:space="0" w:color="auto"/>
            <w:bottom w:val="none" w:sz="0" w:space="0" w:color="auto"/>
            <w:right w:val="none" w:sz="0" w:space="0" w:color="auto"/>
          </w:divBdr>
          <w:divsChild>
            <w:div w:id="2110008624">
              <w:marLeft w:val="0"/>
              <w:marRight w:val="0"/>
              <w:marTop w:val="0"/>
              <w:marBottom w:val="0"/>
              <w:divBdr>
                <w:top w:val="none" w:sz="0" w:space="0" w:color="auto"/>
                <w:left w:val="none" w:sz="0" w:space="0" w:color="auto"/>
                <w:bottom w:val="none" w:sz="0" w:space="0" w:color="auto"/>
                <w:right w:val="none" w:sz="0" w:space="0" w:color="auto"/>
              </w:divBdr>
              <w:divsChild>
                <w:div w:id="1661884495">
                  <w:marLeft w:val="0"/>
                  <w:marRight w:val="0"/>
                  <w:marTop w:val="0"/>
                  <w:marBottom w:val="0"/>
                  <w:divBdr>
                    <w:top w:val="none" w:sz="0" w:space="0" w:color="auto"/>
                    <w:left w:val="none" w:sz="0" w:space="0" w:color="auto"/>
                    <w:bottom w:val="none" w:sz="0" w:space="0" w:color="auto"/>
                    <w:right w:val="none" w:sz="0" w:space="0" w:color="auto"/>
                  </w:divBdr>
                  <w:divsChild>
                    <w:div w:id="16831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7230">
              <w:marLeft w:val="0"/>
              <w:marRight w:val="0"/>
              <w:marTop w:val="0"/>
              <w:marBottom w:val="0"/>
              <w:divBdr>
                <w:top w:val="none" w:sz="0" w:space="0" w:color="auto"/>
                <w:left w:val="none" w:sz="0" w:space="0" w:color="auto"/>
                <w:bottom w:val="none" w:sz="0" w:space="0" w:color="auto"/>
                <w:right w:val="none" w:sz="0" w:space="0" w:color="auto"/>
              </w:divBdr>
              <w:divsChild>
                <w:div w:id="1825731351">
                  <w:marLeft w:val="0"/>
                  <w:marRight w:val="0"/>
                  <w:marTop w:val="0"/>
                  <w:marBottom w:val="0"/>
                  <w:divBdr>
                    <w:top w:val="none" w:sz="0" w:space="0" w:color="auto"/>
                    <w:left w:val="none" w:sz="0" w:space="0" w:color="auto"/>
                    <w:bottom w:val="none" w:sz="0" w:space="0" w:color="auto"/>
                    <w:right w:val="none" w:sz="0" w:space="0" w:color="auto"/>
                  </w:divBdr>
                  <w:divsChild>
                    <w:div w:id="652416082">
                      <w:marLeft w:val="0"/>
                      <w:marRight w:val="0"/>
                      <w:marTop w:val="0"/>
                      <w:marBottom w:val="0"/>
                      <w:divBdr>
                        <w:top w:val="none" w:sz="0" w:space="0" w:color="auto"/>
                        <w:left w:val="none" w:sz="0" w:space="0" w:color="auto"/>
                        <w:bottom w:val="none" w:sz="0" w:space="0" w:color="auto"/>
                        <w:right w:val="none" w:sz="0" w:space="0" w:color="auto"/>
                      </w:divBdr>
                    </w:div>
                    <w:div w:id="338120558">
                      <w:marLeft w:val="0"/>
                      <w:marRight w:val="0"/>
                      <w:marTop w:val="0"/>
                      <w:marBottom w:val="0"/>
                      <w:divBdr>
                        <w:top w:val="none" w:sz="0" w:space="0" w:color="auto"/>
                        <w:left w:val="none" w:sz="0" w:space="0" w:color="auto"/>
                        <w:bottom w:val="none" w:sz="0" w:space="0" w:color="auto"/>
                        <w:right w:val="none" w:sz="0" w:space="0" w:color="auto"/>
                      </w:divBdr>
                    </w:div>
                    <w:div w:id="1013074858">
                      <w:marLeft w:val="0"/>
                      <w:marRight w:val="0"/>
                      <w:marTop w:val="0"/>
                      <w:marBottom w:val="0"/>
                      <w:divBdr>
                        <w:top w:val="none" w:sz="0" w:space="0" w:color="auto"/>
                        <w:left w:val="none" w:sz="0" w:space="0" w:color="auto"/>
                        <w:bottom w:val="none" w:sz="0" w:space="0" w:color="auto"/>
                        <w:right w:val="none" w:sz="0" w:space="0" w:color="auto"/>
                      </w:divBdr>
                    </w:div>
                    <w:div w:id="1551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3808">
              <w:marLeft w:val="0"/>
              <w:marRight w:val="0"/>
              <w:marTop w:val="0"/>
              <w:marBottom w:val="0"/>
              <w:divBdr>
                <w:top w:val="none" w:sz="0" w:space="0" w:color="auto"/>
                <w:left w:val="none" w:sz="0" w:space="0" w:color="auto"/>
                <w:bottom w:val="none" w:sz="0" w:space="0" w:color="auto"/>
                <w:right w:val="none" w:sz="0" w:space="0" w:color="auto"/>
              </w:divBdr>
              <w:divsChild>
                <w:div w:id="1272128690">
                  <w:marLeft w:val="0"/>
                  <w:marRight w:val="0"/>
                  <w:marTop w:val="0"/>
                  <w:marBottom w:val="0"/>
                  <w:divBdr>
                    <w:top w:val="none" w:sz="0" w:space="0" w:color="auto"/>
                    <w:left w:val="none" w:sz="0" w:space="0" w:color="auto"/>
                    <w:bottom w:val="none" w:sz="0" w:space="0" w:color="auto"/>
                    <w:right w:val="none" w:sz="0" w:space="0" w:color="auto"/>
                  </w:divBdr>
                  <w:divsChild>
                    <w:div w:id="1176309615">
                      <w:marLeft w:val="0"/>
                      <w:marRight w:val="0"/>
                      <w:marTop w:val="0"/>
                      <w:marBottom w:val="0"/>
                      <w:divBdr>
                        <w:top w:val="none" w:sz="0" w:space="0" w:color="auto"/>
                        <w:left w:val="none" w:sz="0" w:space="0" w:color="auto"/>
                        <w:bottom w:val="none" w:sz="0" w:space="0" w:color="auto"/>
                        <w:right w:val="none" w:sz="0" w:space="0" w:color="auto"/>
                      </w:divBdr>
                    </w:div>
                    <w:div w:id="550731108">
                      <w:marLeft w:val="0"/>
                      <w:marRight w:val="0"/>
                      <w:marTop w:val="0"/>
                      <w:marBottom w:val="0"/>
                      <w:divBdr>
                        <w:top w:val="none" w:sz="0" w:space="0" w:color="auto"/>
                        <w:left w:val="none" w:sz="0" w:space="0" w:color="auto"/>
                        <w:bottom w:val="none" w:sz="0" w:space="0" w:color="auto"/>
                        <w:right w:val="none" w:sz="0" w:space="0" w:color="auto"/>
                      </w:divBdr>
                    </w:div>
                    <w:div w:id="6142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2350">
              <w:marLeft w:val="0"/>
              <w:marRight w:val="0"/>
              <w:marTop w:val="0"/>
              <w:marBottom w:val="0"/>
              <w:divBdr>
                <w:top w:val="none" w:sz="0" w:space="0" w:color="auto"/>
                <w:left w:val="none" w:sz="0" w:space="0" w:color="auto"/>
                <w:bottom w:val="none" w:sz="0" w:space="0" w:color="auto"/>
                <w:right w:val="none" w:sz="0" w:space="0" w:color="auto"/>
              </w:divBdr>
              <w:divsChild>
                <w:div w:id="1655602826">
                  <w:marLeft w:val="0"/>
                  <w:marRight w:val="0"/>
                  <w:marTop w:val="0"/>
                  <w:marBottom w:val="0"/>
                  <w:divBdr>
                    <w:top w:val="none" w:sz="0" w:space="0" w:color="auto"/>
                    <w:left w:val="none" w:sz="0" w:space="0" w:color="auto"/>
                    <w:bottom w:val="none" w:sz="0" w:space="0" w:color="auto"/>
                    <w:right w:val="none" w:sz="0" w:space="0" w:color="auto"/>
                  </w:divBdr>
                  <w:divsChild>
                    <w:div w:id="1120614094">
                      <w:marLeft w:val="0"/>
                      <w:marRight w:val="0"/>
                      <w:marTop w:val="0"/>
                      <w:marBottom w:val="0"/>
                      <w:divBdr>
                        <w:top w:val="none" w:sz="0" w:space="0" w:color="auto"/>
                        <w:left w:val="none" w:sz="0" w:space="0" w:color="auto"/>
                        <w:bottom w:val="none" w:sz="0" w:space="0" w:color="auto"/>
                        <w:right w:val="none" w:sz="0" w:space="0" w:color="auto"/>
                      </w:divBdr>
                    </w:div>
                    <w:div w:id="228614130">
                      <w:marLeft w:val="0"/>
                      <w:marRight w:val="0"/>
                      <w:marTop w:val="0"/>
                      <w:marBottom w:val="0"/>
                      <w:divBdr>
                        <w:top w:val="none" w:sz="0" w:space="0" w:color="auto"/>
                        <w:left w:val="none" w:sz="0" w:space="0" w:color="auto"/>
                        <w:bottom w:val="none" w:sz="0" w:space="0" w:color="auto"/>
                        <w:right w:val="none" w:sz="0" w:space="0" w:color="auto"/>
                      </w:divBdr>
                    </w:div>
                    <w:div w:id="20476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5348">
          <w:marLeft w:val="0"/>
          <w:marRight w:val="0"/>
          <w:marTop w:val="0"/>
          <w:marBottom w:val="0"/>
          <w:divBdr>
            <w:top w:val="none" w:sz="0" w:space="0" w:color="auto"/>
            <w:left w:val="none" w:sz="0" w:space="0" w:color="auto"/>
            <w:bottom w:val="none" w:sz="0" w:space="0" w:color="auto"/>
            <w:right w:val="none" w:sz="0" w:space="0" w:color="auto"/>
          </w:divBdr>
          <w:divsChild>
            <w:div w:id="1612474675">
              <w:marLeft w:val="0"/>
              <w:marRight w:val="0"/>
              <w:marTop w:val="0"/>
              <w:marBottom w:val="0"/>
              <w:divBdr>
                <w:top w:val="none" w:sz="0" w:space="0" w:color="auto"/>
                <w:left w:val="none" w:sz="0" w:space="0" w:color="auto"/>
                <w:bottom w:val="none" w:sz="0" w:space="0" w:color="auto"/>
                <w:right w:val="none" w:sz="0" w:space="0" w:color="auto"/>
              </w:divBdr>
              <w:divsChild>
                <w:div w:id="334841747">
                  <w:marLeft w:val="0"/>
                  <w:marRight w:val="0"/>
                  <w:marTop w:val="0"/>
                  <w:marBottom w:val="0"/>
                  <w:divBdr>
                    <w:top w:val="none" w:sz="0" w:space="0" w:color="auto"/>
                    <w:left w:val="none" w:sz="0" w:space="0" w:color="auto"/>
                    <w:bottom w:val="none" w:sz="0" w:space="0" w:color="auto"/>
                    <w:right w:val="none" w:sz="0" w:space="0" w:color="auto"/>
                  </w:divBdr>
                  <w:divsChild>
                    <w:div w:id="5637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5775">
              <w:marLeft w:val="0"/>
              <w:marRight w:val="0"/>
              <w:marTop w:val="0"/>
              <w:marBottom w:val="0"/>
              <w:divBdr>
                <w:top w:val="none" w:sz="0" w:space="0" w:color="auto"/>
                <w:left w:val="none" w:sz="0" w:space="0" w:color="auto"/>
                <w:bottom w:val="none" w:sz="0" w:space="0" w:color="auto"/>
                <w:right w:val="none" w:sz="0" w:space="0" w:color="auto"/>
              </w:divBdr>
              <w:divsChild>
                <w:div w:id="2006393702">
                  <w:marLeft w:val="0"/>
                  <w:marRight w:val="0"/>
                  <w:marTop w:val="0"/>
                  <w:marBottom w:val="0"/>
                  <w:divBdr>
                    <w:top w:val="none" w:sz="0" w:space="0" w:color="auto"/>
                    <w:left w:val="none" w:sz="0" w:space="0" w:color="auto"/>
                    <w:bottom w:val="none" w:sz="0" w:space="0" w:color="auto"/>
                    <w:right w:val="none" w:sz="0" w:space="0" w:color="auto"/>
                  </w:divBdr>
                  <w:divsChild>
                    <w:div w:id="1632324877">
                      <w:marLeft w:val="0"/>
                      <w:marRight w:val="0"/>
                      <w:marTop w:val="0"/>
                      <w:marBottom w:val="0"/>
                      <w:divBdr>
                        <w:top w:val="none" w:sz="0" w:space="0" w:color="auto"/>
                        <w:left w:val="none" w:sz="0" w:space="0" w:color="auto"/>
                        <w:bottom w:val="none" w:sz="0" w:space="0" w:color="auto"/>
                        <w:right w:val="none" w:sz="0" w:space="0" w:color="auto"/>
                      </w:divBdr>
                    </w:div>
                    <w:div w:id="381641751">
                      <w:marLeft w:val="0"/>
                      <w:marRight w:val="0"/>
                      <w:marTop w:val="0"/>
                      <w:marBottom w:val="0"/>
                      <w:divBdr>
                        <w:top w:val="none" w:sz="0" w:space="0" w:color="auto"/>
                        <w:left w:val="none" w:sz="0" w:space="0" w:color="auto"/>
                        <w:bottom w:val="none" w:sz="0" w:space="0" w:color="auto"/>
                        <w:right w:val="none" w:sz="0" w:space="0" w:color="auto"/>
                      </w:divBdr>
                    </w:div>
                    <w:div w:id="19906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6563">
              <w:marLeft w:val="0"/>
              <w:marRight w:val="0"/>
              <w:marTop w:val="0"/>
              <w:marBottom w:val="0"/>
              <w:divBdr>
                <w:top w:val="none" w:sz="0" w:space="0" w:color="auto"/>
                <w:left w:val="none" w:sz="0" w:space="0" w:color="auto"/>
                <w:bottom w:val="none" w:sz="0" w:space="0" w:color="auto"/>
                <w:right w:val="none" w:sz="0" w:space="0" w:color="auto"/>
              </w:divBdr>
              <w:divsChild>
                <w:div w:id="192427585">
                  <w:marLeft w:val="0"/>
                  <w:marRight w:val="0"/>
                  <w:marTop w:val="0"/>
                  <w:marBottom w:val="0"/>
                  <w:divBdr>
                    <w:top w:val="none" w:sz="0" w:space="0" w:color="auto"/>
                    <w:left w:val="none" w:sz="0" w:space="0" w:color="auto"/>
                    <w:bottom w:val="none" w:sz="0" w:space="0" w:color="auto"/>
                    <w:right w:val="none" w:sz="0" w:space="0" w:color="auto"/>
                  </w:divBdr>
                  <w:divsChild>
                    <w:div w:id="1487240480">
                      <w:marLeft w:val="0"/>
                      <w:marRight w:val="0"/>
                      <w:marTop w:val="0"/>
                      <w:marBottom w:val="0"/>
                      <w:divBdr>
                        <w:top w:val="none" w:sz="0" w:space="0" w:color="auto"/>
                        <w:left w:val="none" w:sz="0" w:space="0" w:color="auto"/>
                        <w:bottom w:val="none" w:sz="0" w:space="0" w:color="auto"/>
                        <w:right w:val="none" w:sz="0" w:space="0" w:color="auto"/>
                      </w:divBdr>
                    </w:div>
                    <w:div w:id="17522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461">
              <w:marLeft w:val="0"/>
              <w:marRight w:val="0"/>
              <w:marTop w:val="0"/>
              <w:marBottom w:val="0"/>
              <w:divBdr>
                <w:top w:val="none" w:sz="0" w:space="0" w:color="auto"/>
                <w:left w:val="none" w:sz="0" w:space="0" w:color="auto"/>
                <w:bottom w:val="none" w:sz="0" w:space="0" w:color="auto"/>
                <w:right w:val="none" w:sz="0" w:space="0" w:color="auto"/>
              </w:divBdr>
              <w:divsChild>
                <w:div w:id="294919813">
                  <w:marLeft w:val="0"/>
                  <w:marRight w:val="0"/>
                  <w:marTop w:val="0"/>
                  <w:marBottom w:val="0"/>
                  <w:divBdr>
                    <w:top w:val="none" w:sz="0" w:space="0" w:color="auto"/>
                    <w:left w:val="none" w:sz="0" w:space="0" w:color="auto"/>
                    <w:bottom w:val="none" w:sz="0" w:space="0" w:color="auto"/>
                    <w:right w:val="none" w:sz="0" w:space="0" w:color="auto"/>
                  </w:divBdr>
                  <w:divsChild>
                    <w:div w:id="14619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9511">
              <w:marLeft w:val="0"/>
              <w:marRight w:val="0"/>
              <w:marTop w:val="0"/>
              <w:marBottom w:val="0"/>
              <w:divBdr>
                <w:top w:val="none" w:sz="0" w:space="0" w:color="auto"/>
                <w:left w:val="none" w:sz="0" w:space="0" w:color="auto"/>
                <w:bottom w:val="none" w:sz="0" w:space="0" w:color="auto"/>
                <w:right w:val="none" w:sz="0" w:space="0" w:color="auto"/>
              </w:divBdr>
              <w:divsChild>
                <w:div w:id="1107238851">
                  <w:marLeft w:val="0"/>
                  <w:marRight w:val="0"/>
                  <w:marTop w:val="0"/>
                  <w:marBottom w:val="0"/>
                  <w:divBdr>
                    <w:top w:val="none" w:sz="0" w:space="0" w:color="auto"/>
                    <w:left w:val="none" w:sz="0" w:space="0" w:color="auto"/>
                    <w:bottom w:val="none" w:sz="0" w:space="0" w:color="auto"/>
                    <w:right w:val="none" w:sz="0" w:space="0" w:color="auto"/>
                  </w:divBdr>
                  <w:divsChild>
                    <w:div w:id="1796483323">
                      <w:marLeft w:val="0"/>
                      <w:marRight w:val="0"/>
                      <w:marTop w:val="0"/>
                      <w:marBottom w:val="0"/>
                      <w:divBdr>
                        <w:top w:val="none" w:sz="0" w:space="0" w:color="auto"/>
                        <w:left w:val="none" w:sz="0" w:space="0" w:color="auto"/>
                        <w:bottom w:val="none" w:sz="0" w:space="0" w:color="auto"/>
                        <w:right w:val="none" w:sz="0" w:space="0" w:color="auto"/>
                      </w:divBdr>
                    </w:div>
                    <w:div w:id="12472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103">
              <w:marLeft w:val="0"/>
              <w:marRight w:val="0"/>
              <w:marTop w:val="0"/>
              <w:marBottom w:val="0"/>
              <w:divBdr>
                <w:top w:val="none" w:sz="0" w:space="0" w:color="auto"/>
                <w:left w:val="none" w:sz="0" w:space="0" w:color="auto"/>
                <w:bottom w:val="none" w:sz="0" w:space="0" w:color="auto"/>
                <w:right w:val="none" w:sz="0" w:space="0" w:color="auto"/>
              </w:divBdr>
              <w:divsChild>
                <w:div w:id="513961632">
                  <w:marLeft w:val="0"/>
                  <w:marRight w:val="0"/>
                  <w:marTop w:val="0"/>
                  <w:marBottom w:val="0"/>
                  <w:divBdr>
                    <w:top w:val="none" w:sz="0" w:space="0" w:color="auto"/>
                    <w:left w:val="none" w:sz="0" w:space="0" w:color="auto"/>
                    <w:bottom w:val="none" w:sz="0" w:space="0" w:color="auto"/>
                    <w:right w:val="none" w:sz="0" w:space="0" w:color="auto"/>
                  </w:divBdr>
                  <w:divsChild>
                    <w:div w:id="38480714">
                      <w:marLeft w:val="0"/>
                      <w:marRight w:val="0"/>
                      <w:marTop w:val="0"/>
                      <w:marBottom w:val="0"/>
                      <w:divBdr>
                        <w:top w:val="none" w:sz="0" w:space="0" w:color="auto"/>
                        <w:left w:val="none" w:sz="0" w:space="0" w:color="auto"/>
                        <w:bottom w:val="none" w:sz="0" w:space="0" w:color="auto"/>
                        <w:right w:val="none" w:sz="0" w:space="0" w:color="auto"/>
                      </w:divBdr>
                    </w:div>
                    <w:div w:id="1456409481">
                      <w:marLeft w:val="0"/>
                      <w:marRight w:val="0"/>
                      <w:marTop w:val="0"/>
                      <w:marBottom w:val="0"/>
                      <w:divBdr>
                        <w:top w:val="none" w:sz="0" w:space="0" w:color="auto"/>
                        <w:left w:val="none" w:sz="0" w:space="0" w:color="auto"/>
                        <w:bottom w:val="none" w:sz="0" w:space="0" w:color="auto"/>
                        <w:right w:val="none" w:sz="0" w:space="0" w:color="auto"/>
                      </w:divBdr>
                    </w:div>
                    <w:div w:id="161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6571">
              <w:marLeft w:val="0"/>
              <w:marRight w:val="0"/>
              <w:marTop w:val="0"/>
              <w:marBottom w:val="0"/>
              <w:divBdr>
                <w:top w:val="none" w:sz="0" w:space="0" w:color="auto"/>
                <w:left w:val="none" w:sz="0" w:space="0" w:color="auto"/>
                <w:bottom w:val="none" w:sz="0" w:space="0" w:color="auto"/>
                <w:right w:val="none" w:sz="0" w:space="0" w:color="auto"/>
              </w:divBdr>
              <w:divsChild>
                <w:div w:id="1415054120">
                  <w:marLeft w:val="0"/>
                  <w:marRight w:val="0"/>
                  <w:marTop w:val="0"/>
                  <w:marBottom w:val="0"/>
                  <w:divBdr>
                    <w:top w:val="none" w:sz="0" w:space="0" w:color="auto"/>
                    <w:left w:val="none" w:sz="0" w:space="0" w:color="auto"/>
                    <w:bottom w:val="none" w:sz="0" w:space="0" w:color="auto"/>
                    <w:right w:val="none" w:sz="0" w:space="0" w:color="auto"/>
                  </w:divBdr>
                  <w:divsChild>
                    <w:div w:id="967323035">
                      <w:marLeft w:val="0"/>
                      <w:marRight w:val="0"/>
                      <w:marTop w:val="0"/>
                      <w:marBottom w:val="0"/>
                      <w:divBdr>
                        <w:top w:val="none" w:sz="0" w:space="0" w:color="auto"/>
                        <w:left w:val="none" w:sz="0" w:space="0" w:color="auto"/>
                        <w:bottom w:val="none" w:sz="0" w:space="0" w:color="auto"/>
                        <w:right w:val="none" w:sz="0" w:space="0" w:color="auto"/>
                      </w:divBdr>
                    </w:div>
                    <w:div w:id="6479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579">
              <w:marLeft w:val="0"/>
              <w:marRight w:val="0"/>
              <w:marTop w:val="0"/>
              <w:marBottom w:val="0"/>
              <w:divBdr>
                <w:top w:val="none" w:sz="0" w:space="0" w:color="auto"/>
                <w:left w:val="none" w:sz="0" w:space="0" w:color="auto"/>
                <w:bottom w:val="none" w:sz="0" w:space="0" w:color="auto"/>
                <w:right w:val="none" w:sz="0" w:space="0" w:color="auto"/>
              </w:divBdr>
              <w:divsChild>
                <w:div w:id="145903564">
                  <w:marLeft w:val="0"/>
                  <w:marRight w:val="0"/>
                  <w:marTop w:val="0"/>
                  <w:marBottom w:val="0"/>
                  <w:divBdr>
                    <w:top w:val="none" w:sz="0" w:space="0" w:color="auto"/>
                    <w:left w:val="none" w:sz="0" w:space="0" w:color="auto"/>
                    <w:bottom w:val="none" w:sz="0" w:space="0" w:color="auto"/>
                    <w:right w:val="none" w:sz="0" w:space="0" w:color="auto"/>
                  </w:divBdr>
                  <w:divsChild>
                    <w:div w:id="805397891">
                      <w:marLeft w:val="0"/>
                      <w:marRight w:val="0"/>
                      <w:marTop w:val="0"/>
                      <w:marBottom w:val="0"/>
                      <w:divBdr>
                        <w:top w:val="none" w:sz="0" w:space="0" w:color="auto"/>
                        <w:left w:val="none" w:sz="0" w:space="0" w:color="auto"/>
                        <w:bottom w:val="none" w:sz="0" w:space="0" w:color="auto"/>
                        <w:right w:val="none" w:sz="0" w:space="0" w:color="auto"/>
                      </w:divBdr>
                    </w:div>
                    <w:div w:id="1824468284">
                      <w:marLeft w:val="0"/>
                      <w:marRight w:val="0"/>
                      <w:marTop w:val="0"/>
                      <w:marBottom w:val="0"/>
                      <w:divBdr>
                        <w:top w:val="none" w:sz="0" w:space="0" w:color="auto"/>
                        <w:left w:val="none" w:sz="0" w:space="0" w:color="auto"/>
                        <w:bottom w:val="none" w:sz="0" w:space="0" w:color="auto"/>
                        <w:right w:val="none" w:sz="0" w:space="0" w:color="auto"/>
                      </w:divBdr>
                    </w:div>
                    <w:div w:id="18459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0997">
          <w:marLeft w:val="0"/>
          <w:marRight w:val="0"/>
          <w:marTop w:val="0"/>
          <w:marBottom w:val="0"/>
          <w:divBdr>
            <w:top w:val="none" w:sz="0" w:space="0" w:color="auto"/>
            <w:left w:val="none" w:sz="0" w:space="0" w:color="auto"/>
            <w:bottom w:val="none" w:sz="0" w:space="0" w:color="auto"/>
            <w:right w:val="none" w:sz="0" w:space="0" w:color="auto"/>
          </w:divBdr>
          <w:divsChild>
            <w:div w:id="375589742">
              <w:marLeft w:val="0"/>
              <w:marRight w:val="0"/>
              <w:marTop w:val="0"/>
              <w:marBottom w:val="0"/>
              <w:divBdr>
                <w:top w:val="none" w:sz="0" w:space="0" w:color="auto"/>
                <w:left w:val="none" w:sz="0" w:space="0" w:color="auto"/>
                <w:bottom w:val="none" w:sz="0" w:space="0" w:color="auto"/>
                <w:right w:val="none" w:sz="0" w:space="0" w:color="auto"/>
              </w:divBdr>
              <w:divsChild>
                <w:div w:id="1168592041">
                  <w:marLeft w:val="0"/>
                  <w:marRight w:val="0"/>
                  <w:marTop w:val="0"/>
                  <w:marBottom w:val="0"/>
                  <w:divBdr>
                    <w:top w:val="none" w:sz="0" w:space="0" w:color="auto"/>
                    <w:left w:val="none" w:sz="0" w:space="0" w:color="auto"/>
                    <w:bottom w:val="none" w:sz="0" w:space="0" w:color="auto"/>
                    <w:right w:val="none" w:sz="0" w:space="0" w:color="auto"/>
                  </w:divBdr>
                  <w:divsChild>
                    <w:div w:id="1434786877">
                      <w:marLeft w:val="0"/>
                      <w:marRight w:val="0"/>
                      <w:marTop w:val="0"/>
                      <w:marBottom w:val="0"/>
                      <w:divBdr>
                        <w:top w:val="none" w:sz="0" w:space="0" w:color="auto"/>
                        <w:left w:val="none" w:sz="0" w:space="0" w:color="auto"/>
                        <w:bottom w:val="none" w:sz="0" w:space="0" w:color="auto"/>
                        <w:right w:val="none" w:sz="0" w:space="0" w:color="auto"/>
                      </w:divBdr>
                    </w:div>
                    <w:div w:id="1380979961">
                      <w:marLeft w:val="0"/>
                      <w:marRight w:val="0"/>
                      <w:marTop w:val="0"/>
                      <w:marBottom w:val="0"/>
                      <w:divBdr>
                        <w:top w:val="none" w:sz="0" w:space="0" w:color="auto"/>
                        <w:left w:val="none" w:sz="0" w:space="0" w:color="auto"/>
                        <w:bottom w:val="none" w:sz="0" w:space="0" w:color="auto"/>
                        <w:right w:val="none" w:sz="0" w:space="0" w:color="auto"/>
                      </w:divBdr>
                    </w:div>
                    <w:div w:id="358700728">
                      <w:marLeft w:val="0"/>
                      <w:marRight w:val="0"/>
                      <w:marTop w:val="0"/>
                      <w:marBottom w:val="0"/>
                      <w:divBdr>
                        <w:top w:val="none" w:sz="0" w:space="0" w:color="auto"/>
                        <w:left w:val="none" w:sz="0" w:space="0" w:color="auto"/>
                        <w:bottom w:val="none" w:sz="0" w:space="0" w:color="auto"/>
                        <w:right w:val="none" w:sz="0" w:space="0" w:color="auto"/>
                      </w:divBdr>
                    </w:div>
                    <w:div w:id="1978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54708">
              <w:marLeft w:val="0"/>
              <w:marRight w:val="0"/>
              <w:marTop w:val="0"/>
              <w:marBottom w:val="0"/>
              <w:divBdr>
                <w:top w:val="none" w:sz="0" w:space="0" w:color="auto"/>
                <w:left w:val="none" w:sz="0" w:space="0" w:color="auto"/>
                <w:bottom w:val="none" w:sz="0" w:space="0" w:color="auto"/>
                <w:right w:val="none" w:sz="0" w:space="0" w:color="auto"/>
              </w:divBdr>
              <w:divsChild>
                <w:div w:id="29647967">
                  <w:marLeft w:val="0"/>
                  <w:marRight w:val="0"/>
                  <w:marTop w:val="0"/>
                  <w:marBottom w:val="0"/>
                  <w:divBdr>
                    <w:top w:val="none" w:sz="0" w:space="0" w:color="auto"/>
                    <w:left w:val="none" w:sz="0" w:space="0" w:color="auto"/>
                    <w:bottom w:val="none" w:sz="0" w:space="0" w:color="auto"/>
                    <w:right w:val="none" w:sz="0" w:space="0" w:color="auto"/>
                  </w:divBdr>
                  <w:divsChild>
                    <w:div w:id="1066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4634">
          <w:marLeft w:val="0"/>
          <w:marRight w:val="0"/>
          <w:marTop w:val="0"/>
          <w:marBottom w:val="0"/>
          <w:divBdr>
            <w:top w:val="none" w:sz="0" w:space="0" w:color="auto"/>
            <w:left w:val="none" w:sz="0" w:space="0" w:color="auto"/>
            <w:bottom w:val="none" w:sz="0" w:space="0" w:color="auto"/>
            <w:right w:val="none" w:sz="0" w:space="0" w:color="auto"/>
          </w:divBdr>
          <w:divsChild>
            <w:div w:id="54014115">
              <w:marLeft w:val="0"/>
              <w:marRight w:val="0"/>
              <w:marTop w:val="0"/>
              <w:marBottom w:val="0"/>
              <w:divBdr>
                <w:top w:val="none" w:sz="0" w:space="0" w:color="auto"/>
                <w:left w:val="none" w:sz="0" w:space="0" w:color="auto"/>
                <w:bottom w:val="none" w:sz="0" w:space="0" w:color="auto"/>
                <w:right w:val="none" w:sz="0" w:space="0" w:color="auto"/>
              </w:divBdr>
              <w:divsChild>
                <w:div w:id="615605318">
                  <w:marLeft w:val="0"/>
                  <w:marRight w:val="0"/>
                  <w:marTop w:val="0"/>
                  <w:marBottom w:val="0"/>
                  <w:divBdr>
                    <w:top w:val="none" w:sz="0" w:space="0" w:color="auto"/>
                    <w:left w:val="none" w:sz="0" w:space="0" w:color="auto"/>
                    <w:bottom w:val="none" w:sz="0" w:space="0" w:color="auto"/>
                    <w:right w:val="none" w:sz="0" w:space="0" w:color="auto"/>
                  </w:divBdr>
                  <w:divsChild>
                    <w:div w:id="3094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305">
              <w:marLeft w:val="0"/>
              <w:marRight w:val="0"/>
              <w:marTop w:val="0"/>
              <w:marBottom w:val="0"/>
              <w:divBdr>
                <w:top w:val="none" w:sz="0" w:space="0" w:color="auto"/>
                <w:left w:val="none" w:sz="0" w:space="0" w:color="auto"/>
                <w:bottom w:val="none" w:sz="0" w:space="0" w:color="auto"/>
                <w:right w:val="none" w:sz="0" w:space="0" w:color="auto"/>
              </w:divBdr>
              <w:divsChild>
                <w:div w:id="1762680281">
                  <w:marLeft w:val="0"/>
                  <w:marRight w:val="0"/>
                  <w:marTop w:val="0"/>
                  <w:marBottom w:val="0"/>
                  <w:divBdr>
                    <w:top w:val="none" w:sz="0" w:space="0" w:color="auto"/>
                    <w:left w:val="none" w:sz="0" w:space="0" w:color="auto"/>
                    <w:bottom w:val="none" w:sz="0" w:space="0" w:color="auto"/>
                    <w:right w:val="none" w:sz="0" w:space="0" w:color="auto"/>
                  </w:divBdr>
                  <w:divsChild>
                    <w:div w:id="1881549946">
                      <w:marLeft w:val="0"/>
                      <w:marRight w:val="0"/>
                      <w:marTop w:val="0"/>
                      <w:marBottom w:val="0"/>
                      <w:divBdr>
                        <w:top w:val="none" w:sz="0" w:space="0" w:color="auto"/>
                        <w:left w:val="none" w:sz="0" w:space="0" w:color="auto"/>
                        <w:bottom w:val="none" w:sz="0" w:space="0" w:color="auto"/>
                        <w:right w:val="none" w:sz="0" w:space="0" w:color="auto"/>
                      </w:divBdr>
                    </w:div>
                    <w:div w:id="1795324612">
                      <w:marLeft w:val="0"/>
                      <w:marRight w:val="0"/>
                      <w:marTop w:val="0"/>
                      <w:marBottom w:val="0"/>
                      <w:divBdr>
                        <w:top w:val="none" w:sz="0" w:space="0" w:color="auto"/>
                        <w:left w:val="none" w:sz="0" w:space="0" w:color="auto"/>
                        <w:bottom w:val="none" w:sz="0" w:space="0" w:color="auto"/>
                        <w:right w:val="none" w:sz="0" w:space="0" w:color="auto"/>
                      </w:divBdr>
                    </w:div>
                    <w:div w:id="16228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173">
              <w:marLeft w:val="0"/>
              <w:marRight w:val="0"/>
              <w:marTop w:val="0"/>
              <w:marBottom w:val="0"/>
              <w:divBdr>
                <w:top w:val="none" w:sz="0" w:space="0" w:color="auto"/>
                <w:left w:val="none" w:sz="0" w:space="0" w:color="auto"/>
                <w:bottom w:val="none" w:sz="0" w:space="0" w:color="auto"/>
                <w:right w:val="none" w:sz="0" w:space="0" w:color="auto"/>
              </w:divBdr>
              <w:divsChild>
                <w:div w:id="1050153351">
                  <w:marLeft w:val="0"/>
                  <w:marRight w:val="0"/>
                  <w:marTop w:val="0"/>
                  <w:marBottom w:val="0"/>
                  <w:divBdr>
                    <w:top w:val="none" w:sz="0" w:space="0" w:color="auto"/>
                    <w:left w:val="none" w:sz="0" w:space="0" w:color="auto"/>
                    <w:bottom w:val="none" w:sz="0" w:space="0" w:color="auto"/>
                    <w:right w:val="none" w:sz="0" w:space="0" w:color="auto"/>
                  </w:divBdr>
                  <w:divsChild>
                    <w:div w:id="764805524">
                      <w:marLeft w:val="0"/>
                      <w:marRight w:val="0"/>
                      <w:marTop w:val="0"/>
                      <w:marBottom w:val="0"/>
                      <w:divBdr>
                        <w:top w:val="none" w:sz="0" w:space="0" w:color="auto"/>
                        <w:left w:val="none" w:sz="0" w:space="0" w:color="auto"/>
                        <w:bottom w:val="none" w:sz="0" w:space="0" w:color="auto"/>
                        <w:right w:val="none" w:sz="0" w:space="0" w:color="auto"/>
                      </w:divBdr>
                    </w:div>
                    <w:div w:id="2689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3069">
              <w:marLeft w:val="0"/>
              <w:marRight w:val="0"/>
              <w:marTop w:val="0"/>
              <w:marBottom w:val="0"/>
              <w:divBdr>
                <w:top w:val="none" w:sz="0" w:space="0" w:color="auto"/>
                <w:left w:val="none" w:sz="0" w:space="0" w:color="auto"/>
                <w:bottom w:val="none" w:sz="0" w:space="0" w:color="auto"/>
                <w:right w:val="none" w:sz="0" w:space="0" w:color="auto"/>
              </w:divBdr>
              <w:divsChild>
                <w:div w:id="1289122226">
                  <w:marLeft w:val="0"/>
                  <w:marRight w:val="0"/>
                  <w:marTop w:val="0"/>
                  <w:marBottom w:val="0"/>
                  <w:divBdr>
                    <w:top w:val="none" w:sz="0" w:space="0" w:color="auto"/>
                    <w:left w:val="none" w:sz="0" w:space="0" w:color="auto"/>
                    <w:bottom w:val="none" w:sz="0" w:space="0" w:color="auto"/>
                    <w:right w:val="none" w:sz="0" w:space="0" w:color="auto"/>
                  </w:divBdr>
                  <w:divsChild>
                    <w:div w:id="13190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569">
              <w:marLeft w:val="0"/>
              <w:marRight w:val="0"/>
              <w:marTop w:val="0"/>
              <w:marBottom w:val="0"/>
              <w:divBdr>
                <w:top w:val="none" w:sz="0" w:space="0" w:color="auto"/>
                <w:left w:val="none" w:sz="0" w:space="0" w:color="auto"/>
                <w:bottom w:val="none" w:sz="0" w:space="0" w:color="auto"/>
                <w:right w:val="none" w:sz="0" w:space="0" w:color="auto"/>
              </w:divBdr>
              <w:divsChild>
                <w:div w:id="1200822416">
                  <w:marLeft w:val="0"/>
                  <w:marRight w:val="0"/>
                  <w:marTop w:val="0"/>
                  <w:marBottom w:val="0"/>
                  <w:divBdr>
                    <w:top w:val="none" w:sz="0" w:space="0" w:color="auto"/>
                    <w:left w:val="none" w:sz="0" w:space="0" w:color="auto"/>
                    <w:bottom w:val="none" w:sz="0" w:space="0" w:color="auto"/>
                    <w:right w:val="none" w:sz="0" w:space="0" w:color="auto"/>
                  </w:divBdr>
                  <w:divsChild>
                    <w:div w:id="1851145136">
                      <w:marLeft w:val="0"/>
                      <w:marRight w:val="0"/>
                      <w:marTop w:val="0"/>
                      <w:marBottom w:val="0"/>
                      <w:divBdr>
                        <w:top w:val="none" w:sz="0" w:space="0" w:color="auto"/>
                        <w:left w:val="none" w:sz="0" w:space="0" w:color="auto"/>
                        <w:bottom w:val="none" w:sz="0" w:space="0" w:color="auto"/>
                        <w:right w:val="none" w:sz="0" w:space="0" w:color="auto"/>
                      </w:divBdr>
                    </w:div>
                    <w:div w:id="1950890367">
                      <w:marLeft w:val="0"/>
                      <w:marRight w:val="0"/>
                      <w:marTop w:val="0"/>
                      <w:marBottom w:val="0"/>
                      <w:divBdr>
                        <w:top w:val="none" w:sz="0" w:space="0" w:color="auto"/>
                        <w:left w:val="none" w:sz="0" w:space="0" w:color="auto"/>
                        <w:bottom w:val="none" w:sz="0" w:space="0" w:color="auto"/>
                        <w:right w:val="none" w:sz="0" w:space="0" w:color="auto"/>
                      </w:divBdr>
                    </w:div>
                    <w:div w:id="17643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9210">
              <w:marLeft w:val="0"/>
              <w:marRight w:val="0"/>
              <w:marTop w:val="0"/>
              <w:marBottom w:val="0"/>
              <w:divBdr>
                <w:top w:val="none" w:sz="0" w:space="0" w:color="auto"/>
                <w:left w:val="none" w:sz="0" w:space="0" w:color="auto"/>
                <w:bottom w:val="none" w:sz="0" w:space="0" w:color="auto"/>
                <w:right w:val="none" w:sz="0" w:space="0" w:color="auto"/>
              </w:divBdr>
              <w:divsChild>
                <w:div w:id="1143236754">
                  <w:marLeft w:val="0"/>
                  <w:marRight w:val="0"/>
                  <w:marTop w:val="0"/>
                  <w:marBottom w:val="0"/>
                  <w:divBdr>
                    <w:top w:val="none" w:sz="0" w:space="0" w:color="auto"/>
                    <w:left w:val="none" w:sz="0" w:space="0" w:color="auto"/>
                    <w:bottom w:val="none" w:sz="0" w:space="0" w:color="auto"/>
                    <w:right w:val="none" w:sz="0" w:space="0" w:color="auto"/>
                  </w:divBdr>
                  <w:divsChild>
                    <w:div w:id="17813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4018">
          <w:marLeft w:val="0"/>
          <w:marRight w:val="0"/>
          <w:marTop w:val="0"/>
          <w:marBottom w:val="0"/>
          <w:divBdr>
            <w:top w:val="none" w:sz="0" w:space="0" w:color="auto"/>
            <w:left w:val="none" w:sz="0" w:space="0" w:color="auto"/>
            <w:bottom w:val="none" w:sz="0" w:space="0" w:color="auto"/>
            <w:right w:val="none" w:sz="0" w:space="0" w:color="auto"/>
          </w:divBdr>
          <w:divsChild>
            <w:div w:id="1197621187">
              <w:marLeft w:val="0"/>
              <w:marRight w:val="0"/>
              <w:marTop w:val="0"/>
              <w:marBottom w:val="0"/>
              <w:divBdr>
                <w:top w:val="none" w:sz="0" w:space="0" w:color="auto"/>
                <w:left w:val="none" w:sz="0" w:space="0" w:color="auto"/>
                <w:bottom w:val="none" w:sz="0" w:space="0" w:color="auto"/>
                <w:right w:val="none" w:sz="0" w:space="0" w:color="auto"/>
              </w:divBdr>
              <w:divsChild>
                <w:div w:id="1981032603">
                  <w:marLeft w:val="0"/>
                  <w:marRight w:val="0"/>
                  <w:marTop w:val="0"/>
                  <w:marBottom w:val="0"/>
                  <w:divBdr>
                    <w:top w:val="none" w:sz="0" w:space="0" w:color="auto"/>
                    <w:left w:val="none" w:sz="0" w:space="0" w:color="auto"/>
                    <w:bottom w:val="none" w:sz="0" w:space="0" w:color="auto"/>
                    <w:right w:val="none" w:sz="0" w:space="0" w:color="auto"/>
                  </w:divBdr>
                  <w:divsChild>
                    <w:div w:id="1458839399">
                      <w:marLeft w:val="0"/>
                      <w:marRight w:val="0"/>
                      <w:marTop w:val="0"/>
                      <w:marBottom w:val="0"/>
                      <w:divBdr>
                        <w:top w:val="none" w:sz="0" w:space="0" w:color="auto"/>
                        <w:left w:val="none" w:sz="0" w:space="0" w:color="auto"/>
                        <w:bottom w:val="none" w:sz="0" w:space="0" w:color="auto"/>
                        <w:right w:val="none" w:sz="0" w:space="0" w:color="auto"/>
                      </w:divBdr>
                    </w:div>
                    <w:div w:id="1215460945">
                      <w:marLeft w:val="0"/>
                      <w:marRight w:val="0"/>
                      <w:marTop w:val="0"/>
                      <w:marBottom w:val="0"/>
                      <w:divBdr>
                        <w:top w:val="none" w:sz="0" w:space="0" w:color="auto"/>
                        <w:left w:val="none" w:sz="0" w:space="0" w:color="auto"/>
                        <w:bottom w:val="none" w:sz="0" w:space="0" w:color="auto"/>
                        <w:right w:val="none" w:sz="0" w:space="0" w:color="auto"/>
                      </w:divBdr>
                    </w:div>
                    <w:div w:id="735012171">
                      <w:marLeft w:val="0"/>
                      <w:marRight w:val="0"/>
                      <w:marTop w:val="0"/>
                      <w:marBottom w:val="0"/>
                      <w:divBdr>
                        <w:top w:val="none" w:sz="0" w:space="0" w:color="auto"/>
                        <w:left w:val="none" w:sz="0" w:space="0" w:color="auto"/>
                        <w:bottom w:val="none" w:sz="0" w:space="0" w:color="auto"/>
                        <w:right w:val="none" w:sz="0" w:space="0" w:color="auto"/>
                      </w:divBdr>
                    </w:div>
                    <w:div w:id="5548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516">
              <w:marLeft w:val="0"/>
              <w:marRight w:val="0"/>
              <w:marTop w:val="0"/>
              <w:marBottom w:val="0"/>
              <w:divBdr>
                <w:top w:val="none" w:sz="0" w:space="0" w:color="auto"/>
                <w:left w:val="none" w:sz="0" w:space="0" w:color="auto"/>
                <w:bottom w:val="none" w:sz="0" w:space="0" w:color="auto"/>
                <w:right w:val="none" w:sz="0" w:space="0" w:color="auto"/>
              </w:divBdr>
              <w:divsChild>
                <w:div w:id="647248103">
                  <w:marLeft w:val="0"/>
                  <w:marRight w:val="0"/>
                  <w:marTop w:val="0"/>
                  <w:marBottom w:val="0"/>
                  <w:divBdr>
                    <w:top w:val="none" w:sz="0" w:space="0" w:color="auto"/>
                    <w:left w:val="none" w:sz="0" w:space="0" w:color="auto"/>
                    <w:bottom w:val="none" w:sz="0" w:space="0" w:color="auto"/>
                    <w:right w:val="none" w:sz="0" w:space="0" w:color="auto"/>
                  </w:divBdr>
                  <w:divsChild>
                    <w:div w:id="8681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8674">
              <w:marLeft w:val="0"/>
              <w:marRight w:val="0"/>
              <w:marTop w:val="0"/>
              <w:marBottom w:val="0"/>
              <w:divBdr>
                <w:top w:val="none" w:sz="0" w:space="0" w:color="auto"/>
                <w:left w:val="none" w:sz="0" w:space="0" w:color="auto"/>
                <w:bottom w:val="none" w:sz="0" w:space="0" w:color="auto"/>
                <w:right w:val="none" w:sz="0" w:space="0" w:color="auto"/>
              </w:divBdr>
              <w:divsChild>
                <w:div w:id="98987820">
                  <w:marLeft w:val="0"/>
                  <w:marRight w:val="0"/>
                  <w:marTop w:val="0"/>
                  <w:marBottom w:val="0"/>
                  <w:divBdr>
                    <w:top w:val="none" w:sz="0" w:space="0" w:color="auto"/>
                    <w:left w:val="none" w:sz="0" w:space="0" w:color="auto"/>
                    <w:bottom w:val="none" w:sz="0" w:space="0" w:color="auto"/>
                    <w:right w:val="none" w:sz="0" w:space="0" w:color="auto"/>
                  </w:divBdr>
                  <w:divsChild>
                    <w:div w:id="587348070">
                      <w:marLeft w:val="0"/>
                      <w:marRight w:val="0"/>
                      <w:marTop w:val="0"/>
                      <w:marBottom w:val="0"/>
                      <w:divBdr>
                        <w:top w:val="none" w:sz="0" w:space="0" w:color="auto"/>
                        <w:left w:val="none" w:sz="0" w:space="0" w:color="auto"/>
                        <w:bottom w:val="none" w:sz="0" w:space="0" w:color="auto"/>
                        <w:right w:val="none" w:sz="0" w:space="0" w:color="auto"/>
                      </w:divBdr>
                    </w:div>
                    <w:div w:id="751779259">
                      <w:marLeft w:val="0"/>
                      <w:marRight w:val="0"/>
                      <w:marTop w:val="0"/>
                      <w:marBottom w:val="0"/>
                      <w:divBdr>
                        <w:top w:val="none" w:sz="0" w:space="0" w:color="auto"/>
                        <w:left w:val="none" w:sz="0" w:space="0" w:color="auto"/>
                        <w:bottom w:val="none" w:sz="0" w:space="0" w:color="auto"/>
                        <w:right w:val="none" w:sz="0" w:space="0" w:color="auto"/>
                      </w:divBdr>
                    </w:div>
                    <w:div w:id="9865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4897">
              <w:marLeft w:val="0"/>
              <w:marRight w:val="0"/>
              <w:marTop w:val="0"/>
              <w:marBottom w:val="0"/>
              <w:divBdr>
                <w:top w:val="none" w:sz="0" w:space="0" w:color="auto"/>
                <w:left w:val="none" w:sz="0" w:space="0" w:color="auto"/>
                <w:bottom w:val="none" w:sz="0" w:space="0" w:color="auto"/>
                <w:right w:val="none" w:sz="0" w:space="0" w:color="auto"/>
              </w:divBdr>
              <w:divsChild>
                <w:div w:id="1156535105">
                  <w:marLeft w:val="0"/>
                  <w:marRight w:val="0"/>
                  <w:marTop w:val="0"/>
                  <w:marBottom w:val="0"/>
                  <w:divBdr>
                    <w:top w:val="none" w:sz="0" w:space="0" w:color="auto"/>
                    <w:left w:val="none" w:sz="0" w:space="0" w:color="auto"/>
                    <w:bottom w:val="none" w:sz="0" w:space="0" w:color="auto"/>
                    <w:right w:val="none" w:sz="0" w:space="0" w:color="auto"/>
                  </w:divBdr>
                  <w:divsChild>
                    <w:div w:id="4004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rpanel.org.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publications.parliament.uk/pa/bills/lbill/2013-2014/0093/amend/ml093-I.htm" TargetMode="External"/><Relationship Id="rId13" Type="http://schemas.openxmlformats.org/officeDocument/2006/relationships/hyperlink" Target="http://www.monitor.gov.uk" TargetMode="External"/><Relationship Id="rId14" Type="http://schemas.openxmlformats.org/officeDocument/2006/relationships/hyperlink" Target="http://www.monitor-nhsft-gov.uk/information-nhs-foundation-trusts/transactions" TargetMode="External"/><Relationship Id="rId15" Type="http://schemas.openxmlformats.org/officeDocument/2006/relationships/image" Target="media/image1.emf"/><Relationship Id="rId16" Type="http://schemas.openxmlformats.org/officeDocument/2006/relationships/hyperlink" Target="http://www.cambridgeshireandpeterboroughccg.nhs.uk" TargetMode="External"/><Relationship Id="rId17" Type="http://schemas.openxmlformats.org/officeDocument/2006/relationships/hyperlink" Target="http://www.irpanel.org.uk" TargetMode="External"/><Relationship Id="rId18" Type="http://schemas.openxmlformats.org/officeDocument/2006/relationships/hyperlink" Target="http://www.opendemocracy.net/ournhs" TargetMode="External"/><Relationship Id="rId19" Type="http://schemas.openxmlformats.org/officeDocument/2006/relationships/hyperlink" Target="http://www.localgovernmentlawyer.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1B9E-D6AF-7E48-BB43-66972F3B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15528</Words>
  <Characters>88512</Characters>
  <Application>Microsoft Macintosh Word</Application>
  <DocSecurity>0</DocSecurity>
  <Lines>737</Lines>
  <Paragraphs>207</Paragraphs>
  <ScaleCrop>false</ScaleCrop>
  <Company/>
  <LinksUpToDate>false</LinksUpToDate>
  <CharactersWithSpaces>103833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Pearce</dc:creator>
  <cp:keywords/>
  <dc:description/>
  <cp:lastModifiedBy>Dave Baker</cp:lastModifiedBy>
  <cp:revision>2</cp:revision>
  <cp:lastPrinted>2014-11-10T16:51:00Z</cp:lastPrinted>
  <dcterms:created xsi:type="dcterms:W3CDTF">2014-11-16T16:29:00Z</dcterms:created>
  <dcterms:modified xsi:type="dcterms:W3CDTF">2014-11-16T16:29:00Z</dcterms:modified>
</cp:coreProperties>
</file>